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36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Demo a database activity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Black and Africana Studies Research Guide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Black and Africana Studies Research Guide</w:t>
        </w:r>
      </w:hyperlink>
      <w:r w:rsidDel="00000000" w:rsidR="00000000" w:rsidRPr="00000000">
        <w:rPr>
          <w:sz w:val="24"/>
          <w:szCs w:val="24"/>
          <w:rtl w:val="0"/>
        </w:rPr>
        <w:t xml:space="preserve"> lists scholarly resources (databases, journal titles, online resources, student works, and more) to begin your research. 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Activity Prompt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</w:t>
        <w:tab/>
        <w:t xml:space="preserve">Group think and pick one topic to practice searching.</w:t>
      </w:r>
    </w:p>
    <w:p w:rsidR="00000000" w:rsidDel="00000000" w:rsidP="00000000" w:rsidRDefault="00000000" w:rsidRPr="00000000" w14:paraId="00000006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</w:t>
        <w:tab/>
        <w:t xml:space="preserve">Select a database from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Black and Africana Studies Research Guide</w:t>
      </w:r>
      <w:r w:rsidDel="00000000" w:rsidR="00000000" w:rsidRPr="00000000">
        <w:rPr>
          <w:sz w:val="24"/>
          <w:szCs w:val="24"/>
          <w:rtl w:val="0"/>
        </w:rPr>
        <w:t xml:space="preserve"> and explore it using your group’s topic.</w:t>
      </w:r>
    </w:p>
    <w:p w:rsidR="00000000" w:rsidDel="00000000" w:rsidP="00000000" w:rsidRDefault="00000000" w:rsidRPr="00000000" w14:paraId="00000007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</w:t>
        <w:tab/>
        <w:t xml:space="preserve">Make sure you can explain all the features listed in the “Peer Teach” section below.</w:t>
      </w:r>
    </w:p>
    <w:p w:rsidR="00000000" w:rsidDel="00000000" w:rsidP="00000000" w:rsidRDefault="00000000" w:rsidRPr="00000000" w14:paraId="00000008">
      <w:pPr>
        <w:spacing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  <w:tab/>
        <w:t xml:space="preserve">Divide up the presentation among members &amp; plan your lesson.</w:t>
      </w:r>
    </w:p>
    <w:p w:rsidR="00000000" w:rsidDel="00000000" w:rsidP="00000000" w:rsidRDefault="00000000" w:rsidRPr="00000000" w14:paraId="00000009">
      <w:pPr>
        <w:spacing w:after="200" w:line="360" w:lineRule="auto"/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</w:t>
        <w:tab/>
        <w:t xml:space="preserve">Teach the class how to effectively use the database by covering all the features in the “Peer Teach” section.  </w:t>
      </w:r>
    </w:p>
    <w:p w:rsidR="00000000" w:rsidDel="00000000" w:rsidP="00000000" w:rsidRDefault="00000000" w:rsidRPr="00000000" w14:paraId="0000000A">
      <w:pPr>
        <w:spacing w:line="360" w:lineRule="auto"/>
        <w:ind w:right="14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Explore!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Type in 1-3 keywords or subject headings for your main search concepts. Explore the “Refine Results” area.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 on the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Advanced Search</w:t>
      </w:r>
      <w:r w:rsidDel="00000000" w:rsidR="00000000" w:rsidRPr="00000000">
        <w:rPr>
          <w:sz w:val="24"/>
          <w:szCs w:val="24"/>
          <w:rtl w:val="0"/>
        </w:rPr>
        <w:t xml:space="preserve">” link—experiment with adding a keyword to the second search box.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the “Subject Terms” section on the description of the item.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Get/Cite the article: Click on the title of an article and read the abstract. Explore the icons that allow you to Email and Cite.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Discuss each of the items below and be prepared to teach them to your fellow students.</w:t>
      </w:r>
    </w:p>
    <w:p w:rsidR="00000000" w:rsidDel="00000000" w:rsidP="00000000" w:rsidRDefault="00000000" w:rsidRPr="00000000" w14:paraId="00000010">
      <w:pPr>
        <w:spacing w:line="360" w:lineRule="auto"/>
        <w:ind w:right="14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Peer Teach!</w:t>
      </w:r>
    </w:p>
    <w:p w:rsidR="00000000" w:rsidDel="00000000" w:rsidP="00000000" w:rsidRDefault="00000000" w:rsidRPr="00000000" w14:paraId="00000011">
      <w:pPr>
        <w:spacing w:line="360" w:lineRule="auto"/>
        <w:ind w:right="14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Include all of the following items in your group presentation: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Share what your database contains (Hint: This information is provided in the A–Z Databases List).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how to get to the database from the library home page.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a sample search and explain one of the following: 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360" w:lineRule="auto"/>
        <w:ind w:left="144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Explain how to narrow results by date.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360" w:lineRule="auto"/>
        <w:ind w:left="144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how to narrow your search by subject and explain why you might want to do this.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360" w:lineRule="auto"/>
        <w:ind w:left="144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advanced search and explain the difference between using AND, OR, and NOT.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360" w:lineRule="auto"/>
        <w:ind w:left="144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Demonstrate how to get a citation for an article and how to email an article to yourself.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right="1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Feel free to share anything else you think others might find helpful. </w:t>
      </w:r>
    </w:p>
    <w:p w:rsidR="00000000" w:rsidDel="00000000" w:rsidP="00000000" w:rsidRDefault="00000000" w:rsidRPr="00000000" w14:paraId="0000001A">
      <w:pPr>
        <w:spacing w:line="360" w:lineRule="auto"/>
        <w:ind w:right="1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This worksheet has been adapted from:</w:t>
      </w:r>
    </w:p>
    <w:p w:rsidR="00000000" w:rsidDel="00000000" w:rsidP="00000000" w:rsidRDefault="00000000" w:rsidRPr="00000000" w14:paraId="0000001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Campbell, Sheena. "Library Database Teach-In." CORA (Community of Online Research Assignments), 2016.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https://projectcora.org/assignment/library-database-teach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library.geneseo.edu/blackandafricanstudies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projectcora.org/assignment/library-database-te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