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3AE9D" w14:textId="77777777" w:rsidR="00E82FEF" w:rsidRDefault="00E9137C" w:rsidP="00DD6758">
      <w:pPr>
        <w:pStyle w:val="Heading1"/>
      </w:pPr>
      <w:r>
        <w:rPr>
          <w:noProof/>
        </w:rPr>
        <w:drawing>
          <wp:anchor distT="0" distB="0" distL="114300" distR="114300" simplePos="0" relativeHeight="251658240" behindDoc="1" locked="0" layoutInCell="1" allowOverlap="1" wp14:anchorId="21EA9C60" wp14:editId="407DE545">
            <wp:simplePos x="0" y="0"/>
            <wp:positionH relativeFrom="column">
              <wp:posOffset>4367075</wp:posOffset>
            </wp:positionH>
            <wp:positionV relativeFrom="paragraph">
              <wp:posOffset>149860</wp:posOffset>
            </wp:positionV>
            <wp:extent cx="900430" cy="900430"/>
            <wp:effectExtent l="0" t="0" r="0" b="0"/>
            <wp:wrapTight wrapText="bothSides">
              <wp:wrapPolygon edited="0">
                <wp:start x="0" y="0"/>
                <wp:lineTo x="0" y="21021"/>
                <wp:lineTo x="21021" y="21021"/>
                <wp:lineTo x="21021" y="0"/>
                <wp:lineTo x="0" y="0"/>
              </wp:wrapPolygon>
            </wp:wrapTight>
            <wp:docPr id="1" name="Picture 1" descr="Image result for ubc education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bc education libr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0430" cy="90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2FEF">
        <w:t>Unlock Library Literacy</w:t>
      </w:r>
      <w:r w:rsidR="000023A5">
        <w:t xml:space="preserve"> Lesson </w:t>
      </w:r>
      <w:r w:rsidR="00EC4638">
        <w:t>P</w:t>
      </w:r>
      <w:r w:rsidR="000023A5">
        <w:t xml:space="preserve">lan </w:t>
      </w:r>
    </w:p>
    <w:p w14:paraId="6BEEAC14" w14:textId="77777777" w:rsidR="00E9137C" w:rsidRPr="00E9137C" w:rsidRDefault="00E9137C" w:rsidP="00E9137C">
      <w:r>
        <w:t>Created by Wendy Traas and Emily Fornwald</w:t>
      </w:r>
      <w:r w:rsidR="00CD2E34">
        <w:t>, September 2019</w:t>
      </w:r>
    </w:p>
    <w:p w14:paraId="3E4C5C73" w14:textId="77777777" w:rsidR="000023A5" w:rsidRDefault="000023A5"/>
    <w:p w14:paraId="128371E2" w14:textId="77777777" w:rsidR="00E82FEF" w:rsidRDefault="00E82FEF" w:rsidP="001262ED">
      <w:pPr>
        <w:pStyle w:val="Heading3"/>
      </w:pPr>
      <w:r w:rsidRPr="00F449F9">
        <w:t>Overview:</w:t>
      </w:r>
      <w:r>
        <w:t xml:space="preserve"> </w:t>
      </w:r>
    </w:p>
    <w:p w14:paraId="4AE61AE4" w14:textId="2E1DF3BB" w:rsidR="003904F5" w:rsidRDefault="003904F5" w:rsidP="003904F5">
      <w:r>
        <w:t>Teacher Education students</w:t>
      </w:r>
      <w:r w:rsidR="00E82FEF">
        <w:t xml:space="preserve"> will actively explore a selection of library resources </w:t>
      </w:r>
      <w:r w:rsidR="00C14F71">
        <w:t xml:space="preserve">that support the development of multiple literacies </w:t>
      </w:r>
      <w:r w:rsidR="00E82FEF">
        <w:t xml:space="preserve">and </w:t>
      </w:r>
      <w:r w:rsidR="00C14F71">
        <w:t>become familiar with</w:t>
      </w:r>
      <w:r w:rsidR="00E82FEF">
        <w:t xml:space="preserve"> the Education Library at the same time. </w:t>
      </w:r>
      <w:r>
        <w:t xml:space="preserve">Exploration stations are focused on themes of Indigenous perspectives and critical literacy, differentiated reading materials, leisure reading, coding and computational thinking resources, and “making” stories through unplugged STEAM activities. Students will gain an appreciation for the breadth of library resources to support </w:t>
      </w:r>
      <w:r w:rsidR="00636455">
        <w:t>the development of multiple literacies</w:t>
      </w:r>
      <w:r>
        <w:t xml:space="preserve">, and begin </w:t>
      </w:r>
      <w:proofErr w:type="gramStart"/>
      <w:r>
        <w:t>to critically appraise</w:t>
      </w:r>
      <w:proofErr w:type="gramEnd"/>
      <w:r>
        <w:t xml:space="preserve"> teaching and learning resources</w:t>
      </w:r>
      <w:r w:rsidR="00F449F9">
        <w:t xml:space="preserve"> for the classroom</w:t>
      </w:r>
      <w:r>
        <w:t xml:space="preserve">.  </w:t>
      </w:r>
    </w:p>
    <w:p w14:paraId="572569EA" w14:textId="77777777" w:rsidR="002B40E6" w:rsidRDefault="002B40E6" w:rsidP="00E82FEF">
      <w:pPr>
        <w:rPr>
          <w:b/>
        </w:rPr>
      </w:pPr>
    </w:p>
    <w:p w14:paraId="78A2691A" w14:textId="234CDF76" w:rsidR="000344B0" w:rsidRPr="000344B0" w:rsidRDefault="000344B0" w:rsidP="002B40E6">
      <w:pPr>
        <w:pStyle w:val="Heading3"/>
      </w:pPr>
      <w:r>
        <w:t>Teaching Strategy</w:t>
      </w:r>
    </w:p>
    <w:p w14:paraId="2C93FDC8" w14:textId="77777777" w:rsidR="00361040" w:rsidRDefault="00361040" w:rsidP="00361040">
      <w:r>
        <w:t>The Unlock Library Literacy workshop models a gamified approach to learning design. Research indicates that gamification of education can improve learning outcomes, engagement and motivation, self-efficacy, and knowledge retention (</w:t>
      </w:r>
      <w:proofErr w:type="spellStart"/>
      <w:r>
        <w:t>Rabah</w:t>
      </w:r>
      <w:proofErr w:type="spellEnd"/>
      <w:r>
        <w:t xml:space="preserve">, Cassidy, &amp; </w:t>
      </w:r>
      <w:proofErr w:type="spellStart"/>
      <w:r>
        <w:t>Beauchemin</w:t>
      </w:r>
      <w:proofErr w:type="spellEnd"/>
      <w:r>
        <w:t>, 2018</w:t>
      </w:r>
      <w:r>
        <w:rPr>
          <w:rStyle w:val="FootnoteReference"/>
        </w:rPr>
        <w:footnoteReference w:id="1"/>
      </w:r>
      <w:r>
        <w:t xml:space="preserve">). </w:t>
      </w:r>
    </w:p>
    <w:p w14:paraId="30026A88" w14:textId="77777777" w:rsidR="00C14F71" w:rsidRDefault="007549F9" w:rsidP="00E82FEF">
      <w:r>
        <w:t>After a</w:t>
      </w:r>
      <w:r w:rsidR="00C14F71">
        <w:t xml:space="preserve"> brief</w:t>
      </w:r>
      <w:r>
        <w:t xml:space="preserve"> introduction </w:t>
      </w:r>
      <w:r w:rsidR="00C14F71">
        <w:t>and icebreaker</w:t>
      </w:r>
      <w:r>
        <w:t xml:space="preserve">, students </w:t>
      </w:r>
      <w:r w:rsidR="005F2EA1">
        <w:t xml:space="preserve">gather in small groups and engage in a self-guided </w:t>
      </w:r>
      <w:proofErr w:type="gramStart"/>
      <w:r w:rsidR="005F2EA1">
        <w:t>exploration</w:t>
      </w:r>
      <w:proofErr w:type="gramEnd"/>
      <w:r w:rsidR="005F2EA1">
        <w:t xml:space="preserve"> of stations</w:t>
      </w:r>
      <w:r w:rsidR="00C14F71">
        <w:t xml:space="preserve"> throughout the library</w:t>
      </w:r>
      <w:r w:rsidR="005F2EA1">
        <w:t>, with librarians available to facilitate and answer questions.</w:t>
      </w:r>
      <w:r>
        <w:t xml:space="preserve"> At each station, </w:t>
      </w:r>
      <w:r w:rsidR="00636455">
        <w:t>students</w:t>
      </w:r>
      <w:r>
        <w:t xml:space="preserve"> engage with the resources through conversation, play, and decision-making. </w:t>
      </w:r>
    </w:p>
    <w:p w14:paraId="6D80785D" w14:textId="3C634523" w:rsidR="007549F9" w:rsidRDefault="007549F9" w:rsidP="00E82FEF">
      <w:r>
        <w:t xml:space="preserve">An online survey platform </w:t>
      </w:r>
      <w:proofErr w:type="gramStart"/>
      <w:r>
        <w:t>is used</w:t>
      </w:r>
      <w:proofErr w:type="gramEnd"/>
      <w:r>
        <w:t xml:space="preserve"> to randomly move students from one station to the next, and states the tasks students must perform at each </w:t>
      </w:r>
      <w:r w:rsidR="005F2EA1">
        <w:t>location</w:t>
      </w:r>
      <w:r>
        <w:t xml:space="preserve">. Each group receives an iPad for the duration of the </w:t>
      </w:r>
      <w:r w:rsidR="005F2EA1">
        <w:t>workshop</w:t>
      </w:r>
      <w:r>
        <w:t xml:space="preserve"> to </w:t>
      </w:r>
      <w:r w:rsidR="00361040">
        <w:t>access</w:t>
      </w:r>
      <w:r>
        <w:t xml:space="preserve"> instructions and submit responses.</w:t>
      </w:r>
      <w:r w:rsidR="00361040">
        <w:t xml:space="preserve"> After completing each exploration station, students will receive a clue. After completing all required stations</w:t>
      </w:r>
      <w:r w:rsidR="00636455">
        <w:t>,</w:t>
      </w:r>
      <w:r w:rsidR="00361040">
        <w:t xml:space="preserve"> students will have the code for a combination lock that </w:t>
      </w:r>
      <w:r w:rsidR="00C14F71">
        <w:t>they can use</w:t>
      </w:r>
      <w:r w:rsidR="00361040">
        <w:t xml:space="preserve"> to unlock a box and get a prize.</w:t>
      </w:r>
    </w:p>
    <w:p w14:paraId="67CC1A00" w14:textId="77777777" w:rsidR="00E9137C" w:rsidRDefault="00E9137C" w:rsidP="00E9137C">
      <w:pPr>
        <w:pStyle w:val="Heading3"/>
      </w:pPr>
    </w:p>
    <w:p w14:paraId="1C0E501D" w14:textId="77777777" w:rsidR="00E9137C" w:rsidRDefault="00E9137C" w:rsidP="00E9137C">
      <w:pPr>
        <w:pStyle w:val="Heading3"/>
      </w:pPr>
      <w:r>
        <w:t>Connections: Essential questions, learning frameworks</w:t>
      </w:r>
    </w:p>
    <w:p w14:paraId="6C242167" w14:textId="77777777" w:rsidR="00F449F9" w:rsidRDefault="00E82FEF">
      <w:pPr>
        <w:rPr>
          <w:b/>
          <w:i/>
        </w:rPr>
      </w:pPr>
      <w:r w:rsidRPr="00F449F9">
        <w:rPr>
          <w:b/>
        </w:rPr>
        <w:t xml:space="preserve">Essential </w:t>
      </w:r>
      <w:r w:rsidR="000344B0">
        <w:rPr>
          <w:b/>
        </w:rPr>
        <w:t>Q</w:t>
      </w:r>
      <w:r w:rsidRPr="00F449F9">
        <w:rPr>
          <w:b/>
        </w:rPr>
        <w:t>uestions</w:t>
      </w:r>
      <w:r w:rsidR="00F449F9" w:rsidRPr="00F449F9">
        <w:rPr>
          <w:b/>
          <w:i/>
        </w:rPr>
        <w:t xml:space="preserve"> </w:t>
      </w:r>
    </w:p>
    <w:p w14:paraId="41226773" w14:textId="77777777" w:rsidR="00E82FEF" w:rsidRPr="00F449F9" w:rsidRDefault="00F449F9">
      <w:pPr>
        <w:rPr>
          <w:b/>
        </w:rPr>
      </w:pPr>
      <w:r w:rsidRPr="00F449F9">
        <w:rPr>
          <w:i/>
        </w:rPr>
        <w:t>What role does the library play in literacy education? How do library services and resources support the development of multiple literacies?</w:t>
      </w:r>
    </w:p>
    <w:p w14:paraId="5FE78A81" w14:textId="2131F2CE" w:rsidR="003904F5" w:rsidRDefault="003904F5">
      <w:pPr>
        <w:rPr>
          <w:b/>
        </w:rPr>
      </w:pPr>
      <w:r w:rsidRPr="000344B0">
        <w:rPr>
          <w:b/>
        </w:rPr>
        <w:t>First Peoples Principles of Learning</w:t>
      </w:r>
      <w:r w:rsidR="00854A0E">
        <w:rPr>
          <w:rStyle w:val="FootnoteReference"/>
          <w:b/>
        </w:rPr>
        <w:footnoteReference w:id="2"/>
      </w:r>
    </w:p>
    <w:p w14:paraId="50B96E00" w14:textId="77777777" w:rsidR="000344B0" w:rsidRPr="000344B0" w:rsidRDefault="000344B0" w:rsidP="000344B0">
      <w:pPr>
        <w:pStyle w:val="ListParagraph"/>
        <w:numPr>
          <w:ilvl w:val="0"/>
          <w:numId w:val="5"/>
        </w:numPr>
        <w:rPr>
          <w:b/>
        </w:rPr>
      </w:pPr>
      <w:r>
        <w:t>Learning ultimately supports the well-being of the self, the family, the community, the land, the spirits, and the ancestors.</w:t>
      </w:r>
    </w:p>
    <w:p w14:paraId="74BDC87E" w14:textId="77777777" w:rsidR="000344B0" w:rsidRPr="000344B0" w:rsidRDefault="000344B0" w:rsidP="000344B0">
      <w:pPr>
        <w:pStyle w:val="ListParagraph"/>
        <w:numPr>
          <w:ilvl w:val="0"/>
          <w:numId w:val="5"/>
        </w:numPr>
        <w:rPr>
          <w:b/>
        </w:rPr>
      </w:pPr>
      <w:r>
        <w:lastRenderedPageBreak/>
        <w:t>Learning is holistic, reflexive, reflective, experiential, and relational (focused on connectedness, on reciprocal relationships, and a sense of place).</w:t>
      </w:r>
    </w:p>
    <w:p w14:paraId="2FC18974" w14:textId="77777777" w:rsidR="000344B0" w:rsidRPr="000344B0" w:rsidRDefault="000344B0" w:rsidP="000344B0">
      <w:pPr>
        <w:pStyle w:val="ListParagraph"/>
        <w:numPr>
          <w:ilvl w:val="0"/>
          <w:numId w:val="5"/>
        </w:numPr>
        <w:rPr>
          <w:b/>
        </w:rPr>
      </w:pPr>
      <w:r>
        <w:t>Learning involves recognizing the consequences of one’s actions.</w:t>
      </w:r>
    </w:p>
    <w:p w14:paraId="2EC2EE66" w14:textId="77777777" w:rsidR="000344B0" w:rsidRPr="000344B0" w:rsidRDefault="000344B0" w:rsidP="000344B0">
      <w:pPr>
        <w:pStyle w:val="ListParagraph"/>
        <w:numPr>
          <w:ilvl w:val="0"/>
          <w:numId w:val="5"/>
        </w:numPr>
        <w:rPr>
          <w:b/>
        </w:rPr>
      </w:pPr>
      <w:r>
        <w:t>Learning recognizes the role of Indigenous knowledge.</w:t>
      </w:r>
    </w:p>
    <w:p w14:paraId="07408EEF" w14:textId="77777777" w:rsidR="000344B0" w:rsidRPr="000344B0" w:rsidRDefault="000344B0" w:rsidP="000344B0">
      <w:pPr>
        <w:pStyle w:val="ListParagraph"/>
        <w:numPr>
          <w:ilvl w:val="0"/>
          <w:numId w:val="5"/>
        </w:numPr>
        <w:rPr>
          <w:b/>
        </w:rPr>
      </w:pPr>
      <w:r>
        <w:t xml:space="preserve">Learning </w:t>
      </w:r>
      <w:proofErr w:type="gramStart"/>
      <w:r>
        <w:t>is embedded</w:t>
      </w:r>
      <w:proofErr w:type="gramEnd"/>
      <w:r>
        <w:t xml:space="preserve"> in memory, history, and story.</w:t>
      </w:r>
    </w:p>
    <w:p w14:paraId="52B80C10" w14:textId="05E21B73" w:rsidR="00E9137C" w:rsidRPr="000344B0" w:rsidRDefault="00E9137C" w:rsidP="00E9137C">
      <w:pPr>
        <w:rPr>
          <w:b/>
        </w:rPr>
      </w:pPr>
      <w:r>
        <w:rPr>
          <w:b/>
        </w:rPr>
        <w:t>Association of College &amp; Research Libraries’ Framework for Information Literacy for Higher Education</w:t>
      </w:r>
      <w:r w:rsidR="001F2798">
        <w:rPr>
          <w:rStyle w:val="FootnoteReference"/>
          <w:b/>
        </w:rPr>
        <w:footnoteReference w:id="3"/>
      </w:r>
    </w:p>
    <w:p w14:paraId="79B3A637" w14:textId="77777777" w:rsidR="00E9137C" w:rsidRPr="000344B0" w:rsidRDefault="00E9137C" w:rsidP="00E9137C">
      <w:pPr>
        <w:pStyle w:val="ListParagraph"/>
        <w:numPr>
          <w:ilvl w:val="0"/>
          <w:numId w:val="6"/>
        </w:numPr>
        <w:rPr>
          <w:b/>
        </w:rPr>
      </w:pPr>
      <w:r>
        <w:t>Authority is Constructed and Contextual</w:t>
      </w:r>
    </w:p>
    <w:p w14:paraId="7BFC751A" w14:textId="77777777" w:rsidR="00E9137C" w:rsidRPr="00E9137C" w:rsidRDefault="00E9137C" w:rsidP="00E9137C">
      <w:pPr>
        <w:pStyle w:val="ListParagraph"/>
        <w:numPr>
          <w:ilvl w:val="0"/>
          <w:numId w:val="6"/>
        </w:numPr>
        <w:rPr>
          <w:b/>
        </w:rPr>
      </w:pPr>
      <w:r>
        <w:t>Searching as Strategic Exploration</w:t>
      </w:r>
    </w:p>
    <w:p w14:paraId="1F2560A8" w14:textId="77777777" w:rsidR="00CD2E34" w:rsidRDefault="00CD2E34" w:rsidP="001262ED">
      <w:pPr>
        <w:pStyle w:val="Heading3"/>
      </w:pPr>
    </w:p>
    <w:p w14:paraId="77F9CA65" w14:textId="77777777" w:rsidR="001262ED" w:rsidRDefault="001262ED" w:rsidP="001262ED">
      <w:pPr>
        <w:pStyle w:val="Heading3"/>
      </w:pPr>
      <w:r>
        <w:t xml:space="preserve">Schedule: </w:t>
      </w:r>
    </w:p>
    <w:p w14:paraId="44D67BD4" w14:textId="77777777" w:rsidR="002A41CD" w:rsidRDefault="002A41CD">
      <w:r>
        <w:t xml:space="preserve">Time: 80 minutes </w:t>
      </w:r>
    </w:p>
    <w:p w14:paraId="735946A9" w14:textId="06BF26B5" w:rsidR="00522D62" w:rsidRDefault="00522D62">
      <w:r w:rsidRPr="001262ED">
        <w:rPr>
          <w:b/>
        </w:rPr>
        <w:t>Introduction</w:t>
      </w:r>
      <w:r>
        <w:t xml:space="preserve"> (15 minutes)</w:t>
      </w:r>
    </w:p>
    <w:p w14:paraId="1F45A9C5" w14:textId="62F89D5E" w:rsidR="00531D14" w:rsidRDefault="00C14F71">
      <w:r>
        <w:t xml:space="preserve">Students </w:t>
      </w:r>
      <w:r w:rsidR="00531D14">
        <w:t xml:space="preserve">complete an entry-slip asking them what questions they have about the library. </w:t>
      </w:r>
      <w:r w:rsidR="002B40E6">
        <w:t xml:space="preserve">Questions </w:t>
      </w:r>
      <w:r w:rsidR="00636455">
        <w:t xml:space="preserve">remain </w:t>
      </w:r>
      <w:r w:rsidR="00531D14">
        <w:t xml:space="preserve">on the table for facilitators to collect </w:t>
      </w:r>
      <w:r w:rsidR="00636455">
        <w:t xml:space="preserve">after students </w:t>
      </w:r>
      <w:proofErr w:type="gramStart"/>
      <w:r w:rsidR="00636455">
        <w:t>are released</w:t>
      </w:r>
      <w:proofErr w:type="gramEnd"/>
      <w:r w:rsidR="00636455">
        <w:t xml:space="preserve"> for</w:t>
      </w:r>
      <w:r w:rsidR="00531D14">
        <w:t xml:space="preserve"> the exploration activity. Libr</w:t>
      </w:r>
      <w:r w:rsidR="002B40E6">
        <w:t xml:space="preserve">arians select some questions for discussion </w:t>
      </w:r>
      <w:r w:rsidR="00531D14">
        <w:t xml:space="preserve">during the wrap up at the end of the workshop. </w:t>
      </w:r>
    </w:p>
    <w:p w14:paraId="6D7AA213" w14:textId="72220C7A" w:rsidR="00361040" w:rsidRDefault="00522D62">
      <w:r>
        <w:t xml:space="preserve">Welcome by facilitator, </w:t>
      </w:r>
      <w:r w:rsidR="00361040">
        <w:t>introductions</w:t>
      </w:r>
      <w:r>
        <w:t>.</w:t>
      </w:r>
      <w:r w:rsidR="00361040">
        <w:t xml:space="preserve"> </w:t>
      </w:r>
    </w:p>
    <w:p w14:paraId="244862E0" w14:textId="22EF92FB" w:rsidR="00361040" w:rsidRDefault="00361040" w:rsidP="00361040">
      <w:pPr>
        <w:pStyle w:val="ListParagraph"/>
        <w:numPr>
          <w:ilvl w:val="0"/>
          <w:numId w:val="8"/>
        </w:numPr>
      </w:pPr>
      <w:r w:rsidRPr="00361040">
        <w:rPr>
          <w:b/>
        </w:rPr>
        <w:t>Icebreaker activity:</w:t>
      </w:r>
      <w:r>
        <w:t xml:space="preserve"> </w:t>
      </w:r>
      <w:r w:rsidR="002B40E6">
        <w:t>“</w:t>
      </w:r>
      <w:r>
        <w:t>Two Truths and a Lie-</w:t>
      </w:r>
      <w:proofErr w:type="spellStart"/>
      <w:r>
        <w:t>brary</w:t>
      </w:r>
      <w:proofErr w:type="spellEnd"/>
      <w:r w:rsidR="002B40E6">
        <w:t>”</w:t>
      </w:r>
    </w:p>
    <w:p w14:paraId="26635A87" w14:textId="7B798F4A" w:rsidR="00361040" w:rsidRDefault="00361040" w:rsidP="005F2EA1">
      <w:pPr>
        <w:ind w:left="360"/>
      </w:pPr>
      <w:r>
        <w:t xml:space="preserve">In small groups, students take </w:t>
      </w:r>
      <w:r w:rsidR="00636455">
        <w:t>two</w:t>
      </w:r>
      <w:r>
        <w:t xml:space="preserve"> minutes to read </w:t>
      </w:r>
      <w:r w:rsidR="00636455">
        <w:t>three</w:t>
      </w:r>
      <w:r>
        <w:t xml:space="preserve"> statements </w:t>
      </w:r>
      <w:r w:rsidR="00636455">
        <w:t>and</w:t>
      </w:r>
      <w:r>
        <w:t xml:space="preserve"> determine which </w:t>
      </w:r>
      <w:r w:rsidR="00C14F71">
        <w:t xml:space="preserve">statement </w:t>
      </w:r>
      <w:r>
        <w:t>is untrue. Statements are used as</w:t>
      </w:r>
      <w:r w:rsidR="00C14F71">
        <w:t xml:space="preserve"> discussion</w:t>
      </w:r>
      <w:r>
        <w:t xml:space="preserve"> prompts </w:t>
      </w:r>
      <w:proofErr w:type="gramStart"/>
      <w:r>
        <w:t>for students</w:t>
      </w:r>
      <w:proofErr w:type="gramEnd"/>
      <w:r>
        <w:t xml:space="preserve"> to consider supports for information literacy instruction, </w:t>
      </w:r>
      <w:r w:rsidR="005F2EA1">
        <w:t>ask librarians for assistance when needed, and understand the need to incorporate research into their teaching practice.</w:t>
      </w:r>
    </w:p>
    <w:p w14:paraId="7E45BDDF" w14:textId="05CBE12D" w:rsidR="00361040" w:rsidRDefault="005F2EA1" w:rsidP="009B3C7E">
      <w:pPr>
        <w:ind w:left="720"/>
      </w:pPr>
      <w:r w:rsidRPr="005F2EA1">
        <w:rPr>
          <w:u w:val="single"/>
        </w:rPr>
        <w:t>Statement 1</w:t>
      </w:r>
      <w:r>
        <w:t xml:space="preserve">: </w:t>
      </w:r>
      <w:r w:rsidRPr="005F2EA1">
        <w:rPr>
          <w:i/>
        </w:rPr>
        <w:t>Approximately 50% of teacher candidates graduating from a B.Ed. program feel prepared to integrate information literacy into their teaching in K-12 schools</w:t>
      </w:r>
      <w:r>
        <w:t xml:space="preserve">. </w:t>
      </w:r>
      <w:r w:rsidR="00636455">
        <w:br/>
      </w:r>
      <w:r w:rsidR="00531D14">
        <w:br/>
      </w:r>
      <w:r w:rsidRPr="005F2EA1">
        <w:rPr>
          <w:b/>
        </w:rPr>
        <w:t>FALSE</w:t>
      </w:r>
      <w:r>
        <w:t xml:space="preserve">. According to Lee, Reed and </w:t>
      </w:r>
      <w:r w:rsidR="009B3C7E">
        <w:t>Laverty (2012)</w:t>
      </w:r>
      <w:r w:rsidR="009B3C7E">
        <w:rPr>
          <w:rStyle w:val="FootnoteReference"/>
        </w:rPr>
        <w:footnoteReference w:id="4"/>
      </w:r>
      <w:r>
        <w:t xml:space="preserve">, “Overwhelmingly, 77 percent of the preservice teachers surveyed felt inadequately prepared to incorporate information literacy into their teaching and to teach students to use the library effectively. </w:t>
      </w:r>
      <w:r w:rsidR="00636455">
        <w:t>Librarian</w:t>
      </w:r>
      <w:r>
        <w:t xml:space="preserve"> encourages teacher candidates to work with teacher librarians as information literacy partners in the classroom.</w:t>
      </w:r>
    </w:p>
    <w:p w14:paraId="31ABA07F" w14:textId="77E8470D" w:rsidR="005F2EA1" w:rsidRDefault="005F2EA1" w:rsidP="009B3C7E">
      <w:pPr>
        <w:ind w:left="720"/>
      </w:pPr>
      <w:r w:rsidRPr="005F2EA1">
        <w:rPr>
          <w:u w:val="single"/>
        </w:rPr>
        <w:lastRenderedPageBreak/>
        <w:t>Statement 2</w:t>
      </w:r>
      <w:r>
        <w:t xml:space="preserve">: </w:t>
      </w:r>
      <w:r>
        <w:rPr>
          <w:i/>
        </w:rPr>
        <w:t>One study found that 65% of students do not ask a librarian for assistance, even when they have a specific need that the librarian could help with.</w:t>
      </w:r>
      <w:r w:rsidR="009B3C7E">
        <w:rPr>
          <w:rStyle w:val="FootnoteReference"/>
          <w:i/>
        </w:rPr>
        <w:footnoteReference w:id="5"/>
      </w:r>
      <w:r>
        <w:t xml:space="preserve"> </w:t>
      </w:r>
      <w:r w:rsidR="00636455">
        <w:br/>
      </w:r>
      <w:r w:rsidR="00531D14">
        <w:br/>
      </w:r>
      <w:r w:rsidRPr="005F2EA1">
        <w:rPr>
          <w:b/>
        </w:rPr>
        <w:t>TRUE</w:t>
      </w:r>
      <w:r>
        <w:t xml:space="preserve">. </w:t>
      </w:r>
      <w:r w:rsidR="00636455">
        <w:t>Librarian</w:t>
      </w:r>
      <w:r>
        <w:t xml:space="preserve"> encourages students to ask for help from a librarian</w:t>
      </w:r>
      <w:r w:rsidR="00636455">
        <w:t xml:space="preserve"> when needed</w:t>
      </w:r>
      <w:r>
        <w:t xml:space="preserve">.  </w:t>
      </w:r>
    </w:p>
    <w:p w14:paraId="341E0F62" w14:textId="404136D8" w:rsidR="005F2EA1" w:rsidRPr="005F2EA1" w:rsidRDefault="005F2EA1" w:rsidP="009B3C7E">
      <w:pPr>
        <w:ind w:left="720"/>
      </w:pPr>
      <w:r w:rsidRPr="005F2EA1">
        <w:rPr>
          <w:u w:val="single"/>
        </w:rPr>
        <w:t>Statement 3</w:t>
      </w:r>
      <w:r>
        <w:t xml:space="preserve">: </w:t>
      </w:r>
      <w:r>
        <w:rPr>
          <w:i/>
        </w:rPr>
        <w:t>The ability to conduct an integrate research into teaching practice is an expectation for teachers in BC.</w:t>
      </w:r>
      <w:r>
        <w:t xml:space="preserve"> </w:t>
      </w:r>
      <w:r w:rsidR="00636455">
        <w:br/>
      </w:r>
      <w:r w:rsidR="00531D14">
        <w:br/>
      </w:r>
      <w:r w:rsidRPr="005F2EA1">
        <w:rPr>
          <w:b/>
        </w:rPr>
        <w:t>TRUE</w:t>
      </w:r>
      <w:r>
        <w:t>.</w:t>
      </w:r>
      <w:r w:rsidR="009B3C7E">
        <w:t xml:space="preserve"> From the Standards for BC Educators, standard 7 notes</w:t>
      </w:r>
      <w:r w:rsidR="00636455">
        <w:t>,</w:t>
      </w:r>
      <w:r w:rsidR="009B3C7E">
        <w:t xml:space="preserve"> “Educators develop and refine personal philosophies of education, teaching and learning that are informed by research, practice and the Professional Standards for BC Educators (pg. 3).</w:t>
      </w:r>
      <w:r w:rsidR="009B3C7E" w:rsidRPr="009B3C7E">
        <w:rPr>
          <w:rStyle w:val="FootnoteReference"/>
          <w:i/>
        </w:rPr>
        <w:t xml:space="preserve"> </w:t>
      </w:r>
      <w:r w:rsidR="009B3C7E">
        <w:rPr>
          <w:rStyle w:val="FootnoteReference"/>
          <w:i/>
        </w:rPr>
        <w:footnoteReference w:id="6"/>
      </w:r>
      <w:r>
        <w:t xml:space="preserve"> Facilitator encourages students to explore research as part of their educational philosophies.</w:t>
      </w:r>
      <w:r w:rsidR="009B3C7E" w:rsidRPr="009B3C7E">
        <w:rPr>
          <w:rStyle w:val="FootnoteReference"/>
          <w:i/>
        </w:rPr>
        <w:t xml:space="preserve"> </w:t>
      </w:r>
    </w:p>
    <w:p w14:paraId="4F2F98EF" w14:textId="62A36BBF" w:rsidR="005F2EA1" w:rsidRPr="00531D14" w:rsidRDefault="005F2EA1" w:rsidP="005F2EA1">
      <w:pPr>
        <w:pStyle w:val="ListParagraph"/>
        <w:numPr>
          <w:ilvl w:val="0"/>
          <w:numId w:val="8"/>
        </w:numPr>
        <w:rPr>
          <w:b/>
        </w:rPr>
      </w:pPr>
      <w:r w:rsidRPr="00531D14">
        <w:rPr>
          <w:b/>
        </w:rPr>
        <w:t>Station Exploration Instructions</w:t>
      </w:r>
    </w:p>
    <w:p w14:paraId="52AFC955" w14:textId="6FD836EE" w:rsidR="00361040" w:rsidRDefault="00531D14" w:rsidP="005F2EA1">
      <w:pPr>
        <w:ind w:left="360"/>
      </w:pPr>
      <w:r>
        <w:t xml:space="preserve">Librarian introduces the essential questions </w:t>
      </w:r>
      <w:r w:rsidR="00361040">
        <w:t>to provide con</w:t>
      </w:r>
      <w:r w:rsidR="00C14F71">
        <w:t>text for learning at each station:</w:t>
      </w:r>
    </w:p>
    <w:p w14:paraId="3D37C0A1" w14:textId="77777777" w:rsidR="00361040" w:rsidRPr="00F449F9" w:rsidRDefault="00361040" w:rsidP="005F2EA1">
      <w:pPr>
        <w:ind w:left="360"/>
        <w:rPr>
          <w:b/>
        </w:rPr>
      </w:pPr>
      <w:r w:rsidRPr="00F449F9">
        <w:rPr>
          <w:i/>
        </w:rPr>
        <w:t>What role does the library play in literacy education? How do library services and resources support the development of multiple literacies?</w:t>
      </w:r>
    </w:p>
    <w:p w14:paraId="6B9762B3" w14:textId="6FB6333E" w:rsidR="00361040" w:rsidRDefault="00531D14" w:rsidP="005F2EA1">
      <w:pPr>
        <w:ind w:left="360"/>
      </w:pPr>
      <w:r>
        <w:t>Librarian</w:t>
      </w:r>
      <w:r w:rsidR="00361040">
        <w:t xml:space="preserve"> introduces the station exploration activity, asks students to self-organize into groups of </w:t>
      </w:r>
      <w:r w:rsidR="00C14F71">
        <w:t>3-</w:t>
      </w:r>
      <w:r w:rsidR="00361040">
        <w:t>4, and distributes iPads and code cards.</w:t>
      </w:r>
    </w:p>
    <w:p w14:paraId="0EA78528" w14:textId="5B08EC1D" w:rsidR="00522D62" w:rsidRDefault="00522D62" w:rsidP="00361040">
      <w:r>
        <w:t xml:space="preserve"> </w:t>
      </w:r>
    </w:p>
    <w:p w14:paraId="4BAC0BD9" w14:textId="28261EDD" w:rsidR="001262ED" w:rsidRDefault="001262ED">
      <w:r w:rsidRPr="001262ED">
        <w:rPr>
          <w:b/>
        </w:rPr>
        <w:t>Station Exploration</w:t>
      </w:r>
      <w:r w:rsidR="00531D14">
        <w:t xml:space="preserve"> (5</w:t>
      </w:r>
      <w:r>
        <w:t xml:space="preserve">0 minutes) </w:t>
      </w:r>
    </w:p>
    <w:p w14:paraId="224F6624" w14:textId="4D2B5FDB" w:rsidR="002C7C62" w:rsidRDefault="002C7C62">
      <w:r>
        <w:t>Students work in teams of 3-4 to rotate through stations, spend</w:t>
      </w:r>
      <w:r w:rsidR="000344B0">
        <w:t>ing</w:t>
      </w:r>
      <w:r w:rsidR="00636455">
        <w:t xml:space="preserve"> roughly</w:t>
      </w:r>
      <w:r w:rsidR="000344B0">
        <w:t xml:space="preserve"> 10 minutes at each station.</w:t>
      </w:r>
      <w:r w:rsidR="00E9137C">
        <w:t xml:space="preserve"> The </w:t>
      </w:r>
      <w:r w:rsidR="00C14F71">
        <w:t xml:space="preserve">online </w:t>
      </w:r>
      <w:r w:rsidR="00E9137C">
        <w:t xml:space="preserve">survey </w:t>
      </w:r>
      <w:r w:rsidR="00636455">
        <w:t>is</w:t>
      </w:r>
      <w:r w:rsidR="00E9137C">
        <w:t xml:space="preserve"> set up </w:t>
      </w:r>
      <w:proofErr w:type="gramStart"/>
      <w:r w:rsidR="00E9137C">
        <w:t>to randomly generate</w:t>
      </w:r>
      <w:proofErr w:type="gramEnd"/>
      <w:r w:rsidR="00E9137C">
        <w:t xml:space="preserve"> the next station instructions so that groups are not visiting the same station at the same time.</w:t>
      </w:r>
    </w:p>
    <w:p w14:paraId="5B0E328B" w14:textId="64FA1487" w:rsidR="009E735D" w:rsidRDefault="000023A5" w:rsidP="003904F5">
      <w:pPr>
        <w:pStyle w:val="ListParagraph"/>
        <w:numPr>
          <w:ilvl w:val="0"/>
          <w:numId w:val="2"/>
        </w:numPr>
      </w:pPr>
      <w:r w:rsidRPr="003904F5">
        <w:rPr>
          <w:b/>
        </w:rPr>
        <w:t>Indigenous</w:t>
      </w:r>
      <w:r w:rsidR="003904F5">
        <w:rPr>
          <w:b/>
        </w:rPr>
        <w:t xml:space="preserve"> Perspectives and Critical Literacy</w:t>
      </w:r>
      <w:r w:rsidR="009B3C7E">
        <w:t xml:space="preserve">. Students consider how the idea of critical literacy </w:t>
      </w:r>
      <w:proofErr w:type="gramStart"/>
      <w:r w:rsidR="009B3C7E">
        <w:t>can be used</w:t>
      </w:r>
      <w:proofErr w:type="gramEnd"/>
      <w:r w:rsidR="009B3C7E">
        <w:t xml:space="preserve"> to appraise texts with Indigenous representations for use in the classroom. A </w:t>
      </w:r>
      <w:r w:rsidR="00C14F71">
        <w:t>display</w:t>
      </w:r>
      <w:r w:rsidR="009B3C7E">
        <w:t xml:space="preserve"> of problematic and authentic </w:t>
      </w:r>
      <w:r w:rsidR="001F2798">
        <w:t>books</w:t>
      </w:r>
      <w:r w:rsidR="009B3C7E">
        <w:t xml:space="preserve"> encourage</w:t>
      </w:r>
      <w:r w:rsidR="00C14F71">
        <w:t>s</w:t>
      </w:r>
      <w:r w:rsidR="009B3C7E">
        <w:t xml:space="preserve"> students </w:t>
      </w:r>
      <w:r w:rsidR="00C14F71">
        <w:t xml:space="preserve">think about how </w:t>
      </w:r>
      <w:r w:rsidR="009B3C7E">
        <w:t xml:space="preserve">to avoid cultural appropriation, and </w:t>
      </w:r>
      <w:r w:rsidR="001F2798">
        <w:t>promote</w:t>
      </w:r>
      <w:r w:rsidR="00C14F71">
        <w:t>s</w:t>
      </w:r>
      <w:r w:rsidR="00636455">
        <w:t xml:space="preserve"> the use of</w:t>
      </w:r>
      <w:r w:rsidR="001F2798">
        <w:t xml:space="preserve"> authentic perspectives.</w:t>
      </w:r>
      <w:r w:rsidR="001F2798">
        <w:br/>
      </w:r>
      <w:r w:rsidR="001F2798">
        <w:rPr>
          <w:u w:val="single"/>
        </w:rPr>
        <w:t>Tasks:</w:t>
      </w:r>
    </w:p>
    <w:p w14:paraId="4AB5D291" w14:textId="4C5E66CC" w:rsidR="00F449F9" w:rsidRDefault="00F449F9" w:rsidP="00D9000F">
      <w:pPr>
        <w:pStyle w:val="ListParagraph"/>
        <w:numPr>
          <w:ilvl w:val="1"/>
          <w:numId w:val="2"/>
        </w:numPr>
      </w:pPr>
      <w:r>
        <w:t>Read Critical Literacy and Selecting Indigenous Literature</w:t>
      </w:r>
      <w:r w:rsidR="004F15B4">
        <w:t xml:space="preserve"> blog post</w:t>
      </w:r>
      <w:r w:rsidR="001F2798">
        <w:t xml:space="preserve"> and view the embedded video</w:t>
      </w:r>
      <w:r>
        <w:t xml:space="preserve">: </w:t>
      </w:r>
      <w:hyperlink r:id="rId9" w:history="1">
        <w:r>
          <w:rPr>
            <w:rStyle w:val="Hyperlink"/>
          </w:rPr>
          <w:t>https://education.library.ubc.ca/blog/critical-literacy-and-selecting-indigenous-literature/</w:t>
        </w:r>
      </w:hyperlink>
    </w:p>
    <w:p w14:paraId="3C5BD6DF" w14:textId="0FC0D40E" w:rsidR="00D9000F" w:rsidRDefault="009E735D" w:rsidP="00D9000F">
      <w:pPr>
        <w:pStyle w:val="ListParagraph"/>
        <w:numPr>
          <w:ilvl w:val="1"/>
          <w:numId w:val="2"/>
        </w:numPr>
      </w:pPr>
      <w:r>
        <w:t xml:space="preserve">As a group, </w:t>
      </w:r>
      <w:r w:rsidR="003904F5">
        <w:t xml:space="preserve">explore the </w:t>
      </w:r>
      <w:r w:rsidR="001F2798">
        <w:t>problematic</w:t>
      </w:r>
      <w:r w:rsidR="00902B99">
        <w:t xml:space="preserve"> and authentic resources</w:t>
      </w:r>
      <w:r w:rsidR="004F15B4">
        <w:t xml:space="preserve"> on display</w:t>
      </w:r>
      <w:r>
        <w:t xml:space="preserve">. </w:t>
      </w:r>
    </w:p>
    <w:p w14:paraId="2A4F0CD1" w14:textId="17C35A49" w:rsidR="009E735D" w:rsidRPr="00CD5414" w:rsidRDefault="00522D62" w:rsidP="00D9000F">
      <w:pPr>
        <w:pStyle w:val="ListParagraph"/>
        <w:numPr>
          <w:ilvl w:val="1"/>
          <w:numId w:val="2"/>
        </w:numPr>
      </w:pPr>
      <w:r>
        <w:rPr>
          <w:u w:val="single"/>
        </w:rPr>
        <w:t>Answer question</w:t>
      </w:r>
      <w:r w:rsidR="001F2798">
        <w:rPr>
          <w:u w:val="single"/>
        </w:rPr>
        <w:t xml:space="preserve"> in survey</w:t>
      </w:r>
      <w:r w:rsidR="009E735D">
        <w:t xml:space="preserve">: </w:t>
      </w:r>
      <w:r w:rsidR="009E735D" w:rsidRPr="009E735D">
        <w:rPr>
          <w:i/>
        </w:rPr>
        <w:t>What questions do you have about selecting</w:t>
      </w:r>
      <w:r w:rsidR="00531D14">
        <w:rPr>
          <w:i/>
        </w:rPr>
        <w:t xml:space="preserve"> Indigenous resources</w:t>
      </w:r>
      <w:r w:rsidR="009E735D" w:rsidRPr="009E735D">
        <w:rPr>
          <w:i/>
        </w:rPr>
        <w:t xml:space="preserve"> and incorporating Indigenous themes for the classroom?</w:t>
      </w:r>
      <w:r w:rsidR="00902B99">
        <w:rPr>
          <w:i/>
        </w:rPr>
        <w:br/>
      </w:r>
    </w:p>
    <w:p w14:paraId="35AB85AB" w14:textId="4CBC8FE1" w:rsidR="000023A5" w:rsidRPr="00902B99" w:rsidRDefault="000023A5" w:rsidP="008504A5">
      <w:pPr>
        <w:pStyle w:val="ListParagraph"/>
        <w:numPr>
          <w:ilvl w:val="0"/>
          <w:numId w:val="2"/>
        </w:numPr>
        <w:rPr>
          <w:b/>
        </w:rPr>
      </w:pPr>
      <w:r w:rsidRPr="00902B99">
        <w:rPr>
          <w:b/>
        </w:rPr>
        <w:t>Coding/ADST</w:t>
      </w:r>
      <w:r w:rsidR="00531D14">
        <w:t xml:space="preserve">: This station features </w:t>
      </w:r>
      <w:r w:rsidR="009B3C7E">
        <w:t>two</w:t>
      </w:r>
      <w:r w:rsidR="00531D14">
        <w:t xml:space="preserve"> of the Education Library’s coding resources – Little </w:t>
      </w:r>
      <w:proofErr w:type="spellStart"/>
      <w:r w:rsidR="00531D14">
        <w:t>Codr</w:t>
      </w:r>
      <w:proofErr w:type="spellEnd"/>
      <w:r w:rsidR="00531D14">
        <w:t xml:space="preserve"> and Sphero. These represent examples of plugged and unplugged coding resources. </w:t>
      </w:r>
      <w:r w:rsidR="00531D14">
        <w:br/>
      </w:r>
      <w:r w:rsidR="00531D14" w:rsidRPr="00531D14">
        <w:rPr>
          <w:u w:val="single"/>
        </w:rPr>
        <w:t>Tasks</w:t>
      </w:r>
      <w:r w:rsidR="00531D14">
        <w:t>:</w:t>
      </w:r>
    </w:p>
    <w:p w14:paraId="1033BF80" w14:textId="77777777" w:rsidR="004A4F60" w:rsidRDefault="004A4F60" w:rsidP="004A4F60">
      <w:pPr>
        <w:pStyle w:val="ListParagraph"/>
        <w:numPr>
          <w:ilvl w:val="1"/>
          <w:numId w:val="2"/>
        </w:numPr>
      </w:pPr>
      <w:r>
        <w:t xml:space="preserve">Play with little </w:t>
      </w:r>
      <w:proofErr w:type="spellStart"/>
      <w:r>
        <w:t>codr</w:t>
      </w:r>
      <w:proofErr w:type="spellEnd"/>
      <w:r>
        <w:t>, Sphero.</w:t>
      </w:r>
      <w:r w:rsidR="0053604E">
        <w:t xml:space="preserve"> </w:t>
      </w:r>
    </w:p>
    <w:p w14:paraId="2C4644D4" w14:textId="77777777" w:rsidR="00800234" w:rsidRDefault="00800234" w:rsidP="004A4F60">
      <w:pPr>
        <w:pStyle w:val="ListParagraph"/>
        <w:numPr>
          <w:ilvl w:val="1"/>
          <w:numId w:val="2"/>
        </w:numPr>
      </w:pPr>
      <w:proofErr w:type="gramStart"/>
      <w:r>
        <w:t>Discuss:</w:t>
      </w:r>
      <w:proofErr w:type="gramEnd"/>
      <w:r>
        <w:t xml:space="preserve"> What are some of the opportunities and challenges to working with digital tech in a school classroom or library learning commons?</w:t>
      </w:r>
    </w:p>
    <w:p w14:paraId="1ECB3CC1" w14:textId="084435B7" w:rsidR="004A4F60" w:rsidRDefault="004F15B4" w:rsidP="004A4F60">
      <w:pPr>
        <w:pStyle w:val="ListParagraph"/>
        <w:numPr>
          <w:ilvl w:val="1"/>
          <w:numId w:val="2"/>
        </w:numPr>
      </w:pPr>
      <w:r>
        <w:rPr>
          <w:u w:val="single"/>
        </w:rPr>
        <w:t>Answer</w:t>
      </w:r>
      <w:r w:rsidR="00522D62">
        <w:rPr>
          <w:u w:val="single"/>
        </w:rPr>
        <w:t xml:space="preserve"> question</w:t>
      </w:r>
      <w:r w:rsidR="00531D14">
        <w:rPr>
          <w:u w:val="single"/>
        </w:rPr>
        <w:t xml:space="preserve"> in survey</w:t>
      </w:r>
      <w:r w:rsidR="009E735D">
        <w:t xml:space="preserve">: </w:t>
      </w:r>
      <w:r w:rsidR="00800234" w:rsidRPr="004F15B4">
        <w:rPr>
          <w:i/>
        </w:rPr>
        <w:t>What questions do you have about working with digita</w:t>
      </w:r>
      <w:r w:rsidRPr="004F15B4">
        <w:rPr>
          <w:i/>
        </w:rPr>
        <w:t>l technology in the classroom?</w:t>
      </w:r>
      <w:r w:rsidRPr="004F15B4">
        <w:t xml:space="preserve"> </w:t>
      </w:r>
      <w:r w:rsidR="00902B99">
        <w:br/>
      </w:r>
    </w:p>
    <w:p w14:paraId="31E76331" w14:textId="3830FAC5" w:rsidR="00531D14" w:rsidRDefault="000023A5" w:rsidP="00531D14">
      <w:pPr>
        <w:pStyle w:val="ListParagraph"/>
        <w:numPr>
          <w:ilvl w:val="0"/>
          <w:numId w:val="2"/>
        </w:numPr>
      </w:pPr>
      <w:r w:rsidRPr="00902B99">
        <w:rPr>
          <w:b/>
        </w:rPr>
        <w:t>Unplugged Making</w:t>
      </w:r>
      <w:r w:rsidR="00531D14">
        <w:t xml:space="preserve">: This station features </w:t>
      </w:r>
      <w:r w:rsidR="001F2798">
        <w:t>three</w:t>
      </w:r>
      <w:r w:rsidR="00531D14">
        <w:t xml:space="preserve"> activity suggestions that link a “making mindset” to language arts. Students “make” a story, poetry, </w:t>
      </w:r>
      <w:r w:rsidR="001F2798">
        <w:t xml:space="preserve">or </w:t>
      </w:r>
      <w:r w:rsidR="00531D14">
        <w:t xml:space="preserve">metaphor using the </w:t>
      </w:r>
      <w:proofErr w:type="spellStart"/>
      <w:r w:rsidR="00531D14">
        <w:t>buttonmaker</w:t>
      </w:r>
      <w:proofErr w:type="spellEnd"/>
      <w:r w:rsidR="00531D14">
        <w:t>, blackout poetry, or by rolling metaphor dice.</w:t>
      </w:r>
      <w:r w:rsidR="00531D14">
        <w:br/>
      </w:r>
      <w:r w:rsidR="00531D14" w:rsidRPr="00531D14">
        <w:rPr>
          <w:u w:val="single"/>
        </w:rPr>
        <w:t>Tasks</w:t>
      </w:r>
      <w:r w:rsidR="00531D14">
        <w:t>:</w:t>
      </w:r>
    </w:p>
    <w:p w14:paraId="24E54414" w14:textId="7F5DA0FD" w:rsidR="009E735D" w:rsidRDefault="00522D62" w:rsidP="002C7C62">
      <w:pPr>
        <w:pStyle w:val="ListParagraph"/>
        <w:numPr>
          <w:ilvl w:val="1"/>
          <w:numId w:val="2"/>
        </w:numPr>
      </w:pPr>
      <w:r>
        <w:t xml:space="preserve">Watch </w:t>
      </w:r>
      <w:r w:rsidRPr="00522D62">
        <w:rPr>
          <w:i/>
        </w:rPr>
        <w:t>Making in the Classroom</w:t>
      </w:r>
      <w:r>
        <w:t xml:space="preserve"> video</w:t>
      </w:r>
      <w:r w:rsidR="002C7C62">
        <w:t xml:space="preserve">: </w:t>
      </w:r>
      <w:hyperlink r:id="rId10" w:history="1">
        <w:r w:rsidR="002C7C62" w:rsidRPr="00636455">
          <w:rPr>
            <w:rStyle w:val="Hyperlink"/>
          </w:rPr>
          <w:t>https://youtu.be/ej5CClLuiAQ</w:t>
        </w:r>
      </w:hyperlink>
    </w:p>
    <w:p w14:paraId="0A718637" w14:textId="48E52384" w:rsidR="004A4F60" w:rsidRDefault="00531D14" w:rsidP="004A4F60">
      <w:pPr>
        <w:pStyle w:val="ListParagraph"/>
        <w:numPr>
          <w:ilvl w:val="1"/>
          <w:numId w:val="2"/>
        </w:numPr>
      </w:pPr>
      <w:r>
        <w:t>Make</w:t>
      </w:r>
      <w:r w:rsidR="004A4F60">
        <w:t xml:space="preserve"> a story</w:t>
      </w:r>
      <w:r>
        <w:t>, poem, or metaphor.</w:t>
      </w:r>
    </w:p>
    <w:p w14:paraId="4036A261" w14:textId="19906130" w:rsidR="00CD5414" w:rsidRPr="00CD5414" w:rsidRDefault="004F15B4" w:rsidP="00CD5414">
      <w:pPr>
        <w:pStyle w:val="ListParagraph"/>
        <w:numPr>
          <w:ilvl w:val="1"/>
          <w:numId w:val="2"/>
        </w:numPr>
        <w:rPr>
          <w:i/>
        </w:rPr>
      </w:pPr>
      <w:r w:rsidRPr="00F81274">
        <w:t>Take</w:t>
      </w:r>
      <w:r w:rsidR="00902B99" w:rsidRPr="00F81274">
        <w:t xml:space="preserve"> a</w:t>
      </w:r>
      <w:r w:rsidR="009E735D" w:rsidRPr="00F81274">
        <w:t xml:space="preserve"> photo of your</w:t>
      </w:r>
      <w:r w:rsidRPr="00F81274">
        <w:t xml:space="preserve"> group’s</w:t>
      </w:r>
      <w:r w:rsidR="009E735D" w:rsidRPr="00F81274">
        <w:t xml:space="preserve"> story </w:t>
      </w:r>
      <w:r w:rsidR="00D474C0" w:rsidRPr="00F81274">
        <w:t>object</w:t>
      </w:r>
      <w:r w:rsidRPr="00F81274">
        <w:t>s</w:t>
      </w:r>
      <w:r w:rsidR="009E735D" w:rsidRPr="00F81274">
        <w:t>.</w:t>
      </w:r>
      <w:r w:rsidR="002C7C62">
        <w:t xml:space="preserve"> Workshop facilitator </w:t>
      </w:r>
      <w:proofErr w:type="gramStart"/>
      <w:r w:rsidR="002C7C62">
        <w:t>is stationed</w:t>
      </w:r>
      <w:proofErr w:type="gramEnd"/>
      <w:r w:rsidR="002C7C62">
        <w:t xml:space="preserve"> at this station to take photos.</w:t>
      </w:r>
      <w:r w:rsidR="00902B99">
        <w:rPr>
          <w:i/>
        </w:rPr>
        <w:br/>
      </w:r>
    </w:p>
    <w:p w14:paraId="0B003823" w14:textId="32F276A9" w:rsidR="000023A5" w:rsidRPr="00902B99" w:rsidRDefault="000023A5" w:rsidP="008504A5">
      <w:pPr>
        <w:pStyle w:val="ListParagraph"/>
        <w:numPr>
          <w:ilvl w:val="0"/>
          <w:numId w:val="2"/>
        </w:numPr>
        <w:rPr>
          <w:b/>
        </w:rPr>
      </w:pPr>
      <w:r w:rsidRPr="00902B99">
        <w:rPr>
          <w:b/>
        </w:rPr>
        <w:t>Second Language Learners</w:t>
      </w:r>
      <w:r w:rsidR="004A0033" w:rsidRPr="00902B99">
        <w:rPr>
          <w:b/>
        </w:rPr>
        <w:t xml:space="preserve"> and differentiation</w:t>
      </w:r>
      <w:r w:rsidR="00531D14">
        <w:t xml:space="preserve">: Three student profiles are </w:t>
      </w:r>
      <w:r w:rsidR="00636455">
        <w:t>on display</w:t>
      </w:r>
      <w:r w:rsidR="00531D14">
        <w:t xml:space="preserve"> at this station, along with a diverse selection of picture books, novels, poetry, and information texts. Students consider how differentiation of reading materials can support the various learning needs of different students.</w:t>
      </w:r>
      <w:r w:rsidR="001F2798">
        <w:br/>
      </w:r>
      <w:r w:rsidR="001F2798">
        <w:rPr>
          <w:u w:val="single"/>
        </w:rPr>
        <w:t>Tasks:</w:t>
      </w:r>
    </w:p>
    <w:p w14:paraId="2276427A" w14:textId="77777777" w:rsidR="00CD5414" w:rsidRDefault="00CD5414" w:rsidP="0053604E">
      <w:pPr>
        <w:pStyle w:val="ListParagraph"/>
        <w:numPr>
          <w:ilvl w:val="1"/>
          <w:numId w:val="2"/>
        </w:numPr>
      </w:pPr>
      <w:r>
        <w:t>Browse student profiles and picture</w:t>
      </w:r>
      <w:r w:rsidR="0053604E">
        <w:t xml:space="preserve"> book display. </w:t>
      </w:r>
      <w:r>
        <w:t>Select one student profile.</w:t>
      </w:r>
    </w:p>
    <w:p w14:paraId="2DE0F8CB" w14:textId="066B3131" w:rsidR="0053604E" w:rsidRDefault="004F15B4" w:rsidP="0053604E">
      <w:pPr>
        <w:pStyle w:val="ListParagraph"/>
        <w:numPr>
          <w:ilvl w:val="1"/>
          <w:numId w:val="2"/>
        </w:numPr>
      </w:pPr>
      <w:r>
        <w:rPr>
          <w:u w:val="single"/>
        </w:rPr>
        <w:t>Answer</w:t>
      </w:r>
      <w:r w:rsidR="00522D62">
        <w:rPr>
          <w:u w:val="single"/>
        </w:rPr>
        <w:t xml:space="preserve"> question</w:t>
      </w:r>
      <w:r w:rsidR="001F2798">
        <w:rPr>
          <w:u w:val="single"/>
        </w:rPr>
        <w:t xml:space="preserve"> in survey</w:t>
      </w:r>
      <w:r w:rsidR="00CD5414" w:rsidRPr="00F81274">
        <w:t xml:space="preserve">: </w:t>
      </w:r>
      <w:r w:rsidR="0053604E" w:rsidRPr="00F81274">
        <w:t>What</w:t>
      </w:r>
      <w:r w:rsidR="00CD5414" w:rsidRPr="00F81274">
        <w:t xml:space="preserve"> book</w:t>
      </w:r>
      <w:r w:rsidR="0053604E" w:rsidRPr="00F81274">
        <w:t xml:space="preserve"> would you choose for </w:t>
      </w:r>
      <w:r w:rsidR="00636455">
        <w:t>which</w:t>
      </w:r>
      <w:r w:rsidR="00CD5414" w:rsidRPr="00F81274">
        <w:t xml:space="preserve"> student</w:t>
      </w:r>
      <w:r w:rsidR="0053604E" w:rsidRPr="00F81274">
        <w:t xml:space="preserve"> and why?</w:t>
      </w:r>
      <w:r w:rsidR="009B3410">
        <w:t xml:space="preserve"> </w:t>
      </w:r>
      <w:r w:rsidR="00902B99">
        <w:br/>
      </w:r>
    </w:p>
    <w:p w14:paraId="451E69AE" w14:textId="43CA2D98" w:rsidR="001F2798" w:rsidRPr="001F2798" w:rsidRDefault="000023A5" w:rsidP="001F2798">
      <w:pPr>
        <w:pStyle w:val="ListParagraph"/>
        <w:numPr>
          <w:ilvl w:val="0"/>
          <w:numId w:val="2"/>
        </w:numPr>
        <w:rPr>
          <w:b/>
        </w:rPr>
      </w:pPr>
      <w:r w:rsidRPr="00902B99">
        <w:rPr>
          <w:b/>
        </w:rPr>
        <w:t>Leisure reading</w:t>
      </w:r>
      <w:r w:rsidR="00531D14">
        <w:rPr>
          <w:b/>
        </w:rPr>
        <w:t xml:space="preserve">: </w:t>
      </w:r>
      <w:r w:rsidR="001F2798">
        <w:t xml:space="preserve">Students visit the Great Reads leisure reading collection and learn about the academic and wellness benefits of leisure reading for children and adults. </w:t>
      </w:r>
      <w:r w:rsidR="001F2798">
        <w:br/>
      </w:r>
      <w:r w:rsidR="001F2798">
        <w:rPr>
          <w:u w:val="single"/>
        </w:rPr>
        <w:t>Tasks:</w:t>
      </w:r>
    </w:p>
    <w:p w14:paraId="0B21B1AD" w14:textId="77777777" w:rsidR="000023A5" w:rsidRDefault="00522D62" w:rsidP="004A4F60">
      <w:pPr>
        <w:pStyle w:val="ListParagraph"/>
        <w:numPr>
          <w:ilvl w:val="1"/>
          <w:numId w:val="2"/>
        </w:numPr>
      </w:pPr>
      <w:r>
        <w:t xml:space="preserve">Read </w:t>
      </w:r>
      <w:hyperlink r:id="rId11">
        <w:r>
          <w:rPr>
            <w:color w:val="007AC0"/>
            <w:u w:val="single"/>
          </w:rPr>
          <w:t>Kids and Families Reading Report Canadian Edition</w:t>
        </w:r>
      </w:hyperlink>
      <w:r>
        <w:rPr>
          <w:color w:val="007AC0"/>
          <w:u w:val="single"/>
        </w:rPr>
        <w:t xml:space="preserve">: </w:t>
      </w:r>
      <w:hyperlink r:id="rId12" w:history="1">
        <w:r>
          <w:rPr>
            <w:rStyle w:val="Hyperlink"/>
          </w:rPr>
          <w:t>http://www.scholastic.ca/readingreport/the-state-of-kids-and-reading.php</w:t>
        </w:r>
      </w:hyperlink>
    </w:p>
    <w:p w14:paraId="26A9F0B2" w14:textId="77777777" w:rsidR="00D474C0" w:rsidRPr="00D474C0" w:rsidRDefault="00522D62" w:rsidP="004A4F60">
      <w:pPr>
        <w:pStyle w:val="ListParagraph"/>
        <w:numPr>
          <w:ilvl w:val="1"/>
          <w:numId w:val="2"/>
        </w:numPr>
        <w:rPr>
          <w:i/>
        </w:rPr>
      </w:pPr>
      <w:r>
        <w:t>Browse the Great Reads collection</w:t>
      </w:r>
    </w:p>
    <w:p w14:paraId="6083B501" w14:textId="3E43F45D" w:rsidR="00800234" w:rsidRPr="00800234" w:rsidRDefault="00F81274" w:rsidP="004A4F60">
      <w:pPr>
        <w:pStyle w:val="ListParagraph"/>
        <w:numPr>
          <w:ilvl w:val="1"/>
          <w:numId w:val="2"/>
        </w:numPr>
        <w:rPr>
          <w:i/>
        </w:rPr>
      </w:pPr>
      <w:r w:rsidRPr="00F81274">
        <w:t xml:space="preserve">Using sticky </w:t>
      </w:r>
      <w:proofErr w:type="gramStart"/>
      <w:r w:rsidRPr="00F81274">
        <w:t>notes,</w:t>
      </w:r>
      <w:proofErr w:type="gramEnd"/>
      <w:r w:rsidRPr="00F81274">
        <w:t xml:space="preserve"> make a book recommendation for the Great Reads Collection.</w:t>
      </w:r>
      <w:r w:rsidR="00902B99">
        <w:rPr>
          <w:i/>
        </w:rPr>
        <w:br/>
      </w:r>
    </w:p>
    <w:p w14:paraId="37C3C71F" w14:textId="0FFBCC65" w:rsidR="000023A5" w:rsidRDefault="000023A5" w:rsidP="008504A5">
      <w:pPr>
        <w:pStyle w:val="ListParagraph"/>
        <w:numPr>
          <w:ilvl w:val="0"/>
          <w:numId w:val="2"/>
        </w:numPr>
      </w:pPr>
      <w:r w:rsidRPr="00902B99">
        <w:rPr>
          <w:b/>
        </w:rPr>
        <w:t>French</w:t>
      </w:r>
      <w:r w:rsidR="0053604E">
        <w:t xml:space="preserve"> – </w:t>
      </w:r>
      <w:r w:rsidR="0053604E" w:rsidRPr="00636455">
        <w:rPr>
          <w:i/>
        </w:rPr>
        <w:t>Extension station</w:t>
      </w:r>
      <w:r w:rsidR="001F2798" w:rsidRPr="00636455">
        <w:rPr>
          <w:i/>
        </w:rPr>
        <w:t>. This station is optional and does not provide a clue upon completion</w:t>
      </w:r>
      <w:r w:rsidR="001F2798">
        <w:t xml:space="preserve">. Students who have an interest in French language resources </w:t>
      </w:r>
      <w:proofErr w:type="gramStart"/>
      <w:r w:rsidR="001F2798">
        <w:t>are invited</w:t>
      </w:r>
      <w:proofErr w:type="gramEnd"/>
      <w:r w:rsidR="001F2798">
        <w:t xml:space="preserve"> to view a display of teaching resources available in French. Students practice finding a book on the stacks with a call number. </w:t>
      </w:r>
      <w:r w:rsidR="001F2798">
        <w:br/>
      </w:r>
      <w:r w:rsidR="001F2798">
        <w:rPr>
          <w:u w:val="single"/>
        </w:rPr>
        <w:t>Tasks:</w:t>
      </w:r>
    </w:p>
    <w:p w14:paraId="6CBACF58" w14:textId="77777777" w:rsidR="00522D62" w:rsidRPr="00522D62" w:rsidRDefault="00522D62" w:rsidP="00522D62">
      <w:pPr>
        <w:pStyle w:val="ListParagraph"/>
        <w:numPr>
          <w:ilvl w:val="1"/>
          <w:numId w:val="2"/>
        </w:numPr>
      </w:pPr>
      <w:r>
        <w:t xml:space="preserve">Watch </w:t>
      </w:r>
      <w:r>
        <w:rPr>
          <w:i/>
        </w:rPr>
        <w:t xml:space="preserve">Welcome to the French Collection </w:t>
      </w:r>
      <w:r>
        <w:t>video</w:t>
      </w:r>
      <w:r>
        <w:rPr>
          <w:i/>
        </w:rPr>
        <w:t xml:space="preserve">: </w:t>
      </w:r>
      <w:hyperlink r:id="rId13" w:history="1">
        <w:r w:rsidRPr="00660DE5">
          <w:rPr>
            <w:rStyle w:val="Hyperlink"/>
            <w:i/>
          </w:rPr>
          <w:t>https://youtu.be/9qX2dwDvs9k</w:t>
        </w:r>
      </w:hyperlink>
    </w:p>
    <w:p w14:paraId="55B15010" w14:textId="77777777" w:rsidR="0053604E" w:rsidRDefault="0053604E" w:rsidP="00522D62">
      <w:pPr>
        <w:pStyle w:val="ListParagraph"/>
        <w:numPr>
          <w:ilvl w:val="1"/>
          <w:numId w:val="2"/>
        </w:numPr>
      </w:pPr>
      <w:r>
        <w:t xml:space="preserve">Browse book display of </w:t>
      </w:r>
      <w:r w:rsidR="00902B99">
        <w:t>current</w:t>
      </w:r>
      <w:r>
        <w:t xml:space="preserve"> </w:t>
      </w:r>
      <w:r w:rsidR="00902B99">
        <w:t xml:space="preserve">French </w:t>
      </w:r>
      <w:r>
        <w:t xml:space="preserve">resources. </w:t>
      </w:r>
    </w:p>
    <w:p w14:paraId="0E5961A3" w14:textId="5E1B0FD3" w:rsidR="003D5B64" w:rsidRDefault="00522D62" w:rsidP="00800234">
      <w:pPr>
        <w:pStyle w:val="ListParagraph"/>
        <w:numPr>
          <w:ilvl w:val="1"/>
          <w:numId w:val="2"/>
        </w:numPr>
      </w:pPr>
      <w:proofErr w:type="gramStart"/>
      <w:r w:rsidRPr="00522D62">
        <w:rPr>
          <w:u w:val="single"/>
        </w:rPr>
        <w:t>Do</w:t>
      </w:r>
      <w:r w:rsidR="00800234">
        <w:t>:</w:t>
      </w:r>
      <w:proofErr w:type="gramEnd"/>
      <w:r w:rsidR="00800234">
        <w:t xml:space="preserve"> Review the </w:t>
      </w:r>
      <w:hyperlink r:id="rId14" w:history="1">
        <w:r w:rsidR="00800234" w:rsidRPr="003B5C7B">
          <w:rPr>
            <w:rStyle w:val="Hyperlink"/>
          </w:rPr>
          <w:t>French Indigenous Picture Books List</w:t>
        </w:r>
      </w:hyperlink>
      <w:r w:rsidR="00800234">
        <w:t>. Use the c</w:t>
      </w:r>
      <w:r w:rsidR="003D5B64">
        <w:t xml:space="preserve">all number </w:t>
      </w:r>
      <w:r w:rsidR="00800234">
        <w:t>to find one of the</w:t>
      </w:r>
      <w:r w:rsidR="003D5B64">
        <w:t xml:space="preserve"> book</w:t>
      </w:r>
      <w:r w:rsidR="00800234">
        <w:t>s</w:t>
      </w:r>
      <w:r w:rsidR="003D5B64">
        <w:t xml:space="preserve"> in the stacks</w:t>
      </w:r>
      <w:r w:rsidR="00800234">
        <w:t>.</w:t>
      </w:r>
    </w:p>
    <w:p w14:paraId="16036C4E" w14:textId="61800907" w:rsidR="00902B99" w:rsidRPr="00902B99" w:rsidRDefault="00522D62" w:rsidP="00800234">
      <w:pPr>
        <w:pStyle w:val="ListParagraph"/>
        <w:numPr>
          <w:ilvl w:val="1"/>
          <w:numId w:val="2"/>
        </w:numPr>
        <w:rPr>
          <w:i/>
        </w:rPr>
      </w:pPr>
      <w:r>
        <w:rPr>
          <w:u w:val="single"/>
        </w:rPr>
        <w:t>Answer question</w:t>
      </w:r>
      <w:r w:rsidR="001F2798">
        <w:rPr>
          <w:u w:val="single"/>
        </w:rPr>
        <w:t xml:space="preserve"> in survey</w:t>
      </w:r>
      <w:r w:rsidR="00902B99">
        <w:t>:</w:t>
      </w:r>
      <w:r>
        <w:t xml:space="preserve"> What is the title and call number of the book you found?</w:t>
      </w:r>
      <w:r w:rsidR="00902B99">
        <w:t xml:space="preserve"> </w:t>
      </w:r>
    </w:p>
    <w:p w14:paraId="2A3D8C1A" w14:textId="77777777" w:rsidR="00636455" w:rsidRDefault="00636455" w:rsidP="00027E42">
      <w:pPr>
        <w:rPr>
          <w:b/>
        </w:rPr>
      </w:pPr>
    </w:p>
    <w:p w14:paraId="270AA551" w14:textId="256E194A" w:rsidR="00531D14" w:rsidRPr="002B40E6" w:rsidRDefault="00531D14" w:rsidP="00027E42">
      <w:r>
        <w:rPr>
          <w:b/>
        </w:rPr>
        <w:t xml:space="preserve">Conclusion </w:t>
      </w:r>
      <w:r w:rsidRPr="00636455">
        <w:t>(10 minutes):</w:t>
      </w:r>
      <w:r w:rsidR="002B40E6">
        <w:rPr>
          <w:b/>
        </w:rPr>
        <w:t xml:space="preserve"> </w:t>
      </w:r>
      <w:r w:rsidR="00636455">
        <w:t xml:space="preserve">Librarian asks </w:t>
      </w:r>
      <w:proofErr w:type="gramStart"/>
      <w:r w:rsidR="00636455">
        <w:t>for volunteer</w:t>
      </w:r>
      <w:r w:rsidR="003B5C7B">
        <w:t>s</w:t>
      </w:r>
      <w:proofErr w:type="gramEnd"/>
      <w:r w:rsidR="002B40E6">
        <w:t xml:space="preserve"> to share their button stories, blackout poetry, or metaphors. Librarians answer a selection of the questions students submitted about using the Library</w:t>
      </w:r>
      <w:r w:rsidR="00636455">
        <w:t>, and any other questions that emerged from the activities</w:t>
      </w:r>
      <w:r w:rsidR="002B40E6">
        <w:t xml:space="preserve">. </w:t>
      </w:r>
    </w:p>
    <w:p w14:paraId="7708C14C" w14:textId="77777777" w:rsidR="00636455" w:rsidRDefault="00636455" w:rsidP="00027E42">
      <w:pPr>
        <w:rPr>
          <w:b/>
        </w:rPr>
      </w:pPr>
    </w:p>
    <w:p w14:paraId="76567286" w14:textId="62A32506" w:rsidR="0044612A" w:rsidRPr="003B5C7B" w:rsidRDefault="00F81274" w:rsidP="001262ED">
      <w:r>
        <w:rPr>
          <w:b/>
        </w:rPr>
        <w:t>Post-</w:t>
      </w:r>
      <w:r w:rsidR="0044612A">
        <w:rPr>
          <w:b/>
        </w:rPr>
        <w:t>Assessment</w:t>
      </w:r>
      <w:r w:rsidR="001262ED">
        <w:rPr>
          <w:b/>
        </w:rPr>
        <w:t xml:space="preserve"> </w:t>
      </w:r>
      <w:r w:rsidR="001262ED" w:rsidRPr="00636455">
        <w:t>(5 minutes)</w:t>
      </w:r>
      <w:r w:rsidR="0044612A" w:rsidRPr="00636455">
        <w:t>:</w:t>
      </w:r>
      <w:r w:rsidR="003B5C7B">
        <w:t xml:space="preserve"> </w:t>
      </w:r>
      <w:r w:rsidR="00A45277" w:rsidRPr="002C7C62">
        <w:t>Post-workshop exit slip to gather</w:t>
      </w:r>
      <w:r w:rsidR="00CD2E34">
        <w:t xml:space="preserve"> student assessment of </w:t>
      </w:r>
      <w:r w:rsidR="001F2798">
        <w:t xml:space="preserve">learning during the </w:t>
      </w:r>
      <w:r w:rsidR="00CD2E34">
        <w:t>workshop, on paper.</w:t>
      </w:r>
    </w:p>
    <w:p w14:paraId="6D746F98" w14:textId="77777777" w:rsidR="003305D7" w:rsidRPr="00CD2E34" w:rsidRDefault="003305D7" w:rsidP="00CD2E34">
      <w:pPr>
        <w:rPr>
          <w:i/>
        </w:rPr>
      </w:pPr>
      <w:r w:rsidRPr="00CD2E34">
        <w:rPr>
          <w:i/>
        </w:rPr>
        <w:t>What is one thing you learned?</w:t>
      </w:r>
      <w:r w:rsidR="00CD2E34" w:rsidRPr="00CD2E34">
        <w:rPr>
          <w:i/>
        </w:rPr>
        <w:t xml:space="preserve"> </w:t>
      </w:r>
      <w:r w:rsidRPr="00CD2E34">
        <w:rPr>
          <w:i/>
        </w:rPr>
        <w:t>What questions do you still have?</w:t>
      </w:r>
    </w:p>
    <w:p w14:paraId="26EA103C" w14:textId="77777777" w:rsidR="00CC3D81" w:rsidRDefault="00CC3D81" w:rsidP="00027E42"/>
    <w:p w14:paraId="23292A32" w14:textId="77777777" w:rsidR="00A47F4D" w:rsidRDefault="00A47F4D">
      <w:pPr>
        <w:rPr>
          <w:rFonts w:asciiTheme="majorHAnsi" w:eastAsiaTheme="majorEastAsia" w:hAnsiTheme="majorHAnsi" w:cstheme="majorBidi"/>
          <w:color w:val="1F4D78" w:themeColor="accent1" w:themeShade="7F"/>
          <w:sz w:val="24"/>
          <w:szCs w:val="24"/>
        </w:rPr>
      </w:pPr>
      <w:r>
        <w:br w:type="page"/>
      </w:r>
    </w:p>
    <w:p w14:paraId="7C7D8491" w14:textId="4318A2C5" w:rsidR="000344B0" w:rsidRDefault="000344B0" w:rsidP="000344B0">
      <w:pPr>
        <w:pStyle w:val="Heading3"/>
      </w:pPr>
      <w:r>
        <w:t>Equipment and Setup</w:t>
      </w:r>
    </w:p>
    <w:p w14:paraId="7653A669" w14:textId="77777777" w:rsidR="000344B0" w:rsidRDefault="000344B0" w:rsidP="000344B0">
      <w:pPr>
        <w:pStyle w:val="ListParagraph"/>
        <w:numPr>
          <w:ilvl w:val="0"/>
          <w:numId w:val="4"/>
        </w:numPr>
      </w:pPr>
      <w:proofErr w:type="gramStart"/>
      <w:r>
        <w:t>iPads</w:t>
      </w:r>
      <w:proofErr w:type="gramEnd"/>
      <w:r>
        <w:t xml:space="preserve"> for students to share, or student devices</w:t>
      </w:r>
      <w:r w:rsidR="00CD2E34">
        <w:t xml:space="preserve"> can be used.</w:t>
      </w:r>
    </w:p>
    <w:p w14:paraId="7A0D061D" w14:textId="77777777" w:rsidR="000344B0" w:rsidRDefault="000344B0" w:rsidP="000344B0">
      <w:pPr>
        <w:pStyle w:val="ListParagraph"/>
        <w:numPr>
          <w:ilvl w:val="0"/>
          <w:numId w:val="4"/>
        </w:numPr>
      </w:pPr>
      <w:r>
        <w:t>Differentiation station student profiles</w:t>
      </w:r>
    </w:p>
    <w:p w14:paraId="60B07461" w14:textId="44EB95C1" w:rsidR="000344B0" w:rsidRDefault="000344B0" w:rsidP="000344B0">
      <w:pPr>
        <w:pStyle w:val="ListParagraph"/>
        <w:numPr>
          <w:ilvl w:val="0"/>
          <w:numId w:val="4"/>
        </w:numPr>
      </w:pPr>
      <w:r>
        <w:t>Sphero</w:t>
      </w:r>
      <w:r w:rsidR="00A47F4D">
        <w:t xml:space="preserve"> and Little </w:t>
      </w:r>
      <w:proofErr w:type="spellStart"/>
      <w:r w:rsidR="00A47F4D">
        <w:t>Codr</w:t>
      </w:r>
      <w:proofErr w:type="spellEnd"/>
      <w:r w:rsidR="00A47F4D">
        <w:t>, or other coding resources</w:t>
      </w:r>
    </w:p>
    <w:p w14:paraId="428D48CC" w14:textId="77777777" w:rsidR="000344B0" w:rsidRDefault="000344B0" w:rsidP="000344B0">
      <w:pPr>
        <w:pStyle w:val="ListParagraph"/>
        <w:numPr>
          <w:ilvl w:val="0"/>
          <w:numId w:val="4"/>
        </w:numPr>
      </w:pPr>
      <w:proofErr w:type="spellStart"/>
      <w:r>
        <w:t>Buttonmaker</w:t>
      </w:r>
      <w:proofErr w:type="spellEnd"/>
      <w:r>
        <w:t xml:space="preserve"> and magazines or discarded book pages, scissors</w:t>
      </w:r>
    </w:p>
    <w:p w14:paraId="412E978C" w14:textId="77777777" w:rsidR="000344B0" w:rsidRDefault="000344B0" w:rsidP="000344B0">
      <w:pPr>
        <w:pStyle w:val="ListParagraph"/>
        <w:numPr>
          <w:ilvl w:val="0"/>
          <w:numId w:val="4"/>
        </w:numPr>
      </w:pPr>
      <w:r>
        <w:t>Blackout poetry supplies: discarded book pages, markers</w:t>
      </w:r>
    </w:p>
    <w:p w14:paraId="3521F86B" w14:textId="6B272402" w:rsidR="000344B0" w:rsidRDefault="000344B0" w:rsidP="000344B0">
      <w:pPr>
        <w:pStyle w:val="ListParagraph"/>
        <w:numPr>
          <w:ilvl w:val="0"/>
          <w:numId w:val="4"/>
        </w:numPr>
      </w:pPr>
      <w:r>
        <w:t xml:space="preserve">Online survey </w:t>
      </w:r>
    </w:p>
    <w:p w14:paraId="44400325" w14:textId="77777777" w:rsidR="003B5C7B" w:rsidRDefault="003B5C7B" w:rsidP="003B5C7B">
      <w:pPr>
        <w:pStyle w:val="ListParagraph"/>
        <w:numPr>
          <w:ilvl w:val="0"/>
          <w:numId w:val="4"/>
        </w:numPr>
      </w:pPr>
      <w:r>
        <w:t xml:space="preserve">Book selections: </w:t>
      </w:r>
    </w:p>
    <w:p w14:paraId="66C58771" w14:textId="77777777" w:rsidR="003B5C7B" w:rsidRDefault="003B5C7B" w:rsidP="003B5C7B">
      <w:pPr>
        <w:pStyle w:val="ListParagraph"/>
        <w:numPr>
          <w:ilvl w:val="1"/>
          <w:numId w:val="4"/>
        </w:numPr>
      </w:pPr>
      <w:r>
        <w:t xml:space="preserve">Indigenous station: </w:t>
      </w:r>
      <w:r>
        <w:br/>
        <w:t>Problematic texts from the collection:</w:t>
      </w:r>
    </w:p>
    <w:p w14:paraId="123075C6" w14:textId="59AD7CB5" w:rsidR="00CE544D" w:rsidRDefault="00CE544D" w:rsidP="003B5C7B">
      <w:pPr>
        <w:pStyle w:val="ListParagraph"/>
        <w:numPr>
          <w:ilvl w:val="2"/>
          <w:numId w:val="4"/>
        </w:numPr>
      </w:pPr>
      <w:r>
        <w:t xml:space="preserve">Rockwell, A. F., &amp; Rockwell, L. (1999). </w:t>
      </w:r>
      <w:hyperlink r:id="rId15" w:history="1">
        <w:r w:rsidRPr="00CE544D">
          <w:rPr>
            <w:rStyle w:val="Hyperlink"/>
            <w:i/>
            <w:iCs/>
          </w:rPr>
          <w:t>Thanksgiving day</w:t>
        </w:r>
      </w:hyperlink>
      <w:r>
        <w:t xml:space="preserve"> (1st </w:t>
      </w:r>
      <w:proofErr w:type="gramStart"/>
      <w:r>
        <w:t>ed</w:t>
      </w:r>
      <w:proofErr w:type="gramEnd"/>
      <w:r>
        <w:t>.). New York: Harper</w:t>
      </w:r>
      <w:r>
        <w:t xml:space="preserve"> </w:t>
      </w:r>
      <w:r>
        <w:t>Collins</w:t>
      </w:r>
      <w:r>
        <w:t xml:space="preserve"> </w:t>
      </w:r>
      <w:r>
        <w:t>Publishers.</w:t>
      </w:r>
      <w:bookmarkStart w:id="0" w:name="_GoBack"/>
      <w:bookmarkEnd w:id="0"/>
    </w:p>
    <w:p w14:paraId="42E9F48F" w14:textId="7D1E65B3" w:rsidR="003B5C7B" w:rsidRDefault="003B5C7B" w:rsidP="003B5C7B">
      <w:pPr>
        <w:pStyle w:val="ListParagraph"/>
        <w:numPr>
          <w:ilvl w:val="2"/>
          <w:numId w:val="4"/>
        </w:numPr>
      </w:pPr>
      <w:r>
        <w:t xml:space="preserve">Look, L., &amp; Pham, L. (2010). </w:t>
      </w:r>
      <w:hyperlink r:id="rId16" w:history="1">
        <w:r w:rsidRPr="008255DD">
          <w:rPr>
            <w:rStyle w:val="Hyperlink"/>
            <w:i/>
            <w:iCs/>
          </w:rPr>
          <w:t xml:space="preserve">Alvin ho: Allergic to birthday parties, science projects, and other </w:t>
        </w:r>
        <w:proofErr w:type="gramStart"/>
        <w:r w:rsidRPr="008255DD">
          <w:rPr>
            <w:rStyle w:val="Hyperlink"/>
            <w:i/>
            <w:iCs/>
          </w:rPr>
          <w:t>man-made</w:t>
        </w:r>
        <w:proofErr w:type="gramEnd"/>
        <w:r w:rsidRPr="008255DD">
          <w:rPr>
            <w:rStyle w:val="Hyperlink"/>
            <w:i/>
            <w:iCs/>
          </w:rPr>
          <w:t xml:space="preserve"> catastrophes</w:t>
        </w:r>
      </w:hyperlink>
      <w:r>
        <w:t xml:space="preserve"> (1st ed.). New York: Schwartz &amp; Wade Books.</w:t>
      </w:r>
    </w:p>
    <w:p w14:paraId="2457EB1E" w14:textId="77777777" w:rsidR="003B5C7B" w:rsidRDefault="003B5C7B" w:rsidP="003B5C7B">
      <w:pPr>
        <w:pStyle w:val="ListParagraph"/>
        <w:numPr>
          <w:ilvl w:val="2"/>
          <w:numId w:val="4"/>
        </w:numPr>
      </w:pPr>
      <w:proofErr w:type="spellStart"/>
      <w:r>
        <w:t>Stotter</w:t>
      </w:r>
      <w:proofErr w:type="spellEnd"/>
      <w:r>
        <w:t xml:space="preserve">, M., &amp; Johnson, M. (2013). </w:t>
      </w:r>
      <w:hyperlink r:id="rId17" w:history="1">
        <w:r w:rsidRPr="008255DD">
          <w:rPr>
            <w:rStyle w:val="Hyperlink"/>
            <w:i/>
            <w:iCs/>
          </w:rPr>
          <w:t xml:space="preserve">Native Americans: Find out about the world of North American Indians, with 400 exciting pictures and 15 </w:t>
        </w:r>
        <w:proofErr w:type="gramStart"/>
        <w:r w:rsidRPr="008255DD">
          <w:rPr>
            <w:rStyle w:val="Hyperlink"/>
            <w:i/>
            <w:iCs/>
          </w:rPr>
          <w:t>step-by-step</w:t>
        </w:r>
        <w:proofErr w:type="gramEnd"/>
        <w:r w:rsidRPr="008255DD">
          <w:rPr>
            <w:rStyle w:val="Hyperlink"/>
            <w:i/>
            <w:iCs/>
          </w:rPr>
          <w:t xml:space="preserve"> projects</w:t>
        </w:r>
        <w:r w:rsidRPr="008255DD">
          <w:rPr>
            <w:rStyle w:val="Hyperlink"/>
          </w:rPr>
          <w:t>.</w:t>
        </w:r>
      </w:hyperlink>
      <w:r>
        <w:t xml:space="preserve"> </w:t>
      </w:r>
      <w:proofErr w:type="spellStart"/>
      <w:r>
        <w:t>Wigston</w:t>
      </w:r>
      <w:proofErr w:type="spellEnd"/>
      <w:r>
        <w:t>, Leicestershire: Armadillo.</w:t>
      </w:r>
    </w:p>
    <w:p w14:paraId="5BE39738" w14:textId="77777777" w:rsidR="003B5C7B" w:rsidRDefault="003B5C7B" w:rsidP="003B5C7B">
      <w:pPr>
        <w:pStyle w:val="ListParagraph"/>
        <w:numPr>
          <w:ilvl w:val="2"/>
          <w:numId w:val="4"/>
        </w:numPr>
      </w:pPr>
      <w:proofErr w:type="spellStart"/>
      <w:r>
        <w:t>Lionni</w:t>
      </w:r>
      <w:proofErr w:type="spellEnd"/>
      <w:r>
        <w:t xml:space="preserve">, L., &amp; Solomon, H. (1981). </w:t>
      </w:r>
      <w:hyperlink r:id="rId18" w:history="1">
        <w:r w:rsidRPr="008255DD">
          <w:rPr>
            <w:rStyle w:val="Hyperlink"/>
            <w:i/>
            <w:iCs/>
          </w:rPr>
          <w:t>Mouse days: A book of seasons</w:t>
        </w:r>
      </w:hyperlink>
      <w:r>
        <w:t xml:space="preserve"> (1st </w:t>
      </w:r>
      <w:proofErr w:type="gramStart"/>
      <w:r>
        <w:t>ed</w:t>
      </w:r>
      <w:proofErr w:type="gramEnd"/>
      <w:r>
        <w:t>.). New York: Pantheon Books.</w:t>
      </w:r>
    </w:p>
    <w:p w14:paraId="452D1776" w14:textId="77777777" w:rsidR="003B5C7B" w:rsidRDefault="003B5C7B" w:rsidP="003B5C7B">
      <w:pPr>
        <w:pStyle w:val="ListParagraph"/>
        <w:numPr>
          <w:ilvl w:val="2"/>
          <w:numId w:val="4"/>
        </w:numPr>
      </w:pPr>
      <w:r>
        <w:t xml:space="preserve">Grossman, V. &amp; Long, S. (1991). </w:t>
      </w:r>
      <w:hyperlink r:id="rId19" w:history="1">
        <w:r w:rsidRPr="008255DD">
          <w:rPr>
            <w:rStyle w:val="Hyperlink"/>
            <w:i/>
            <w:iCs/>
          </w:rPr>
          <w:t>Ten little rabbits</w:t>
        </w:r>
      </w:hyperlink>
      <w:r>
        <w:t>. San Francisco: Chronicle Books.</w:t>
      </w:r>
    </w:p>
    <w:p w14:paraId="6DE9D4B8" w14:textId="77777777" w:rsidR="003B5C7B" w:rsidRDefault="003B5C7B" w:rsidP="003B5C7B">
      <w:pPr>
        <w:pStyle w:val="ListParagraph"/>
        <w:ind w:left="1440"/>
      </w:pPr>
      <w:r>
        <w:t xml:space="preserve">Authentic Alternatives </w:t>
      </w:r>
      <w:proofErr w:type="gramStart"/>
      <w:r>
        <w:t>were selected</w:t>
      </w:r>
      <w:proofErr w:type="gramEnd"/>
      <w:r>
        <w:t xml:space="preserve"> from the following booklists: </w:t>
      </w:r>
    </w:p>
    <w:p w14:paraId="3E92824B" w14:textId="77777777" w:rsidR="003B5C7B" w:rsidRDefault="00CE544D" w:rsidP="003B5C7B">
      <w:pPr>
        <w:pStyle w:val="ListParagraph"/>
        <w:numPr>
          <w:ilvl w:val="0"/>
          <w:numId w:val="11"/>
        </w:numPr>
      </w:pPr>
      <w:hyperlink r:id="rId20" w:history="1">
        <w:r w:rsidR="003B5C7B" w:rsidRPr="008255DD">
          <w:rPr>
            <w:rStyle w:val="Hyperlink"/>
          </w:rPr>
          <w:t>Picture books by Indigenous Canadians</w:t>
        </w:r>
      </w:hyperlink>
    </w:p>
    <w:p w14:paraId="159D3D02" w14:textId="77777777" w:rsidR="003B5C7B" w:rsidRDefault="00CE544D" w:rsidP="003B5C7B">
      <w:pPr>
        <w:pStyle w:val="ListParagraph"/>
        <w:numPr>
          <w:ilvl w:val="0"/>
          <w:numId w:val="11"/>
        </w:numPr>
      </w:pPr>
      <w:hyperlink r:id="rId21" w:history="1">
        <w:r w:rsidR="003B5C7B" w:rsidRPr="008255DD">
          <w:rPr>
            <w:rStyle w:val="Hyperlink"/>
          </w:rPr>
          <w:t>Residential School History and Impact</w:t>
        </w:r>
      </w:hyperlink>
    </w:p>
    <w:p w14:paraId="4C3A2D53" w14:textId="77777777" w:rsidR="003B5C7B" w:rsidRDefault="003B5C7B" w:rsidP="003B5C7B">
      <w:pPr>
        <w:pStyle w:val="ListParagraph"/>
        <w:numPr>
          <w:ilvl w:val="1"/>
          <w:numId w:val="4"/>
        </w:numPr>
      </w:pPr>
      <w:r>
        <w:t xml:space="preserve">Differentiated reading materials (graphic novels, chapter books, wordless picture books, </w:t>
      </w:r>
      <w:proofErr w:type="spellStart"/>
      <w:r>
        <w:t>etc</w:t>
      </w:r>
      <w:proofErr w:type="spellEnd"/>
      <w:r>
        <w:t>)</w:t>
      </w:r>
    </w:p>
    <w:p w14:paraId="73440114" w14:textId="77777777" w:rsidR="00907756" w:rsidRDefault="00907756" w:rsidP="000344B0">
      <w:pPr>
        <w:pStyle w:val="ListParagraph"/>
        <w:numPr>
          <w:ilvl w:val="0"/>
          <w:numId w:val="4"/>
        </w:numPr>
      </w:pPr>
      <w:r>
        <w:t>Lock box and combination lock, plus small prizes</w:t>
      </w:r>
    </w:p>
    <w:p w14:paraId="12EA3ECD" w14:textId="77777777" w:rsidR="00E9137C" w:rsidRDefault="00E9137C" w:rsidP="00027E42">
      <w:pPr>
        <w:rPr>
          <w:rFonts w:ascii="Source Sans Pro" w:hAnsi="Source Sans Pro"/>
          <w:color w:val="464646"/>
          <w:sz w:val="29"/>
          <w:szCs w:val="29"/>
          <w:shd w:val="clear" w:color="auto" w:fill="FFFFFF"/>
        </w:rPr>
      </w:pPr>
    </w:p>
    <w:p w14:paraId="2A5D3ED3" w14:textId="77777777" w:rsidR="000344B0" w:rsidRDefault="00E9137C" w:rsidP="00027E42">
      <w:r>
        <w:rPr>
          <w:rFonts w:ascii="Source Sans Pro" w:hAnsi="Source Sans Pro"/>
          <w:noProof/>
          <w:color w:val="464646"/>
          <w:sz w:val="29"/>
          <w:szCs w:val="29"/>
          <w:shd w:val="clear" w:color="auto" w:fill="FFFFFF"/>
        </w:rPr>
        <w:drawing>
          <wp:inline distT="0" distB="0" distL="0" distR="0" wp14:anchorId="38D14C1A" wp14:editId="50615896">
            <wp:extent cx="846455" cy="300355"/>
            <wp:effectExtent l="0" t="0" r="0" b="4445"/>
            <wp:docPr id="2" name="Picture 2" descr="Creative Commons Licenc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6455" cy="300355"/>
                    </a:xfrm>
                    <a:prstGeom prst="rect">
                      <a:avLst/>
                    </a:prstGeom>
                    <a:noFill/>
                    <a:ln>
                      <a:noFill/>
                    </a:ln>
                  </pic:spPr>
                </pic:pic>
              </a:graphicData>
            </a:graphic>
          </wp:inline>
        </w:drawing>
      </w:r>
      <w:r>
        <w:rPr>
          <w:rFonts w:ascii="Source Sans Pro" w:hAnsi="Source Sans Pro"/>
          <w:color w:val="464646"/>
          <w:sz w:val="29"/>
          <w:szCs w:val="29"/>
        </w:rPr>
        <w:br/>
      </w:r>
      <w:r w:rsidRPr="00CD2E34">
        <w:rPr>
          <w:rFonts w:cstheme="minorHAnsi"/>
          <w:color w:val="464646"/>
          <w:shd w:val="clear" w:color="auto" w:fill="FFFFFF"/>
        </w:rPr>
        <w:t xml:space="preserve">This work </w:t>
      </w:r>
      <w:proofErr w:type="gramStart"/>
      <w:r w:rsidRPr="00CD2E34">
        <w:rPr>
          <w:rFonts w:cstheme="minorHAnsi"/>
          <w:color w:val="464646"/>
          <w:shd w:val="clear" w:color="auto" w:fill="FFFFFF"/>
        </w:rPr>
        <w:t>is licensed</w:t>
      </w:r>
      <w:proofErr w:type="gramEnd"/>
      <w:r w:rsidRPr="00CD2E34">
        <w:rPr>
          <w:rFonts w:cstheme="minorHAnsi"/>
          <w:color w:val="464646"/>
          <w:shd w:val="clear" w:color="auto" w:fill="FFFFFF"/>
        </w:rPr>
        <w:t xml:space="preserve"> under a </w:t>
      </w:r>
      <w:hyperlink r:id="rId24" w:history="1">
        <w:r w:rsidRPr="00CD2E34">
          <w:rPr>
            <w:rStyle w:val="Hyperlink"/>
            <w:rFonts w:cstheme="minorHAnsi"/>
            <w:color w:val="049CCF"/>
            <w:shd w:val="clear" w:color="auto" w:fill="FFFFFF"/>
          </w:rPr>
          <w:t>Creative Commons Attribution-</w:t>
        </w:r>
        <w:proofErr w:type="spellStart"/>
        <w:r w:rsidRPr="00CD2E34">
          <w:rPr>
            <w:rStyle w:val="Hyperlink"/>
            <w:rFonts w:cstheme="minorHAnsi"/>
            <w:color w:val="049CCF"/>
            <w:shd w:val="clear" w:color="auto" w:fill="FFFFFF"/>
          </w:rPr>
          <w:t>NonCommercial</w:t>
        </w:r>
        <w:proofErr w:type="spellEnd"/>
        <w:r w:rsidRPr="00CD2E34">
          <w:rPr>
            <w:rStyle w:val="Hyperlink"/>
            <w:rFonts w:cstheme="minorHAnsi"/>
            <w:color w:val="049CCF"/>
            <w:shd w:val="clear" w:color="auto" w:fill="FFFFFF"/>
          </w:rPr>
          <w:t>-</w:t>
        </w:r>
        <w:proofErr w:type="spellStart"/>
        <w:r w:rsidRPr="00CD2E34">
          <w:rPr>
            <w:rStyle w:val="Hyperlink"/>
            <w:rFonts w:cstheme="minorHAnsi"/>
            <w:color w:val="049CCF"/>
            <w:shd w:val="clear" w:color="auto" w:fill="FFFFFF"/>
          </w:rPr>
          <w:t>ShareAlike</w:t>
        </w:r>
        <w:proofErr w:type="spellEnd"/>
        <w:r w:rsidRPr="00CD2E34">
          <w:rPr>
            <w:rStyle w:val="Hyperlink"/>
            <w:rFonts w:cstheme="minorHAnsi"/>
            <w:color w:val="049CCF"/>
            <w:shd w:val="clear" w:color="auto" w:fill="FFFFFF"/>
          </w:rPr>
          <w:t xml:space="preserve"> 4.0 International License</w:t>
        </w:r>
      </w:hyperlink>
      <w:r w:rsidRPr="00CD2E34">
        <w:rPr>
          <w:rFonts w:cstheme="minorHAnsi"/>
          <w:color w:val="464646"/>
          <w:shd w:val="clear" w:color="auto" w:fill="FFFFFF"/>
        </w:rPr>
        <w:t>.</w:t>
      </w:r>
    </w:p>
    <w:p w14:paraId="7E1AC7F2" w14:textId="77777777" w:rsidR="00EC4638" w:rsidRDefault="00EC4638" w:rsidP="00027E42"/>
    <w:sectPr w:rsidR="00EC4638" w:rsidSect="00CD2E3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F35B5" w14:textId="77777777" w:rsidR="00E82FEF" w:rsidRDefault="00E82FEF" w:rsidP="00E82FEF">
      <w:pPr>
        <w:spacing w:after="0" w:line="240" w:lineRule="auto"/>
      </w:pPr>
      <w:r>
        <w:separator/>
      </w:r>
    </w:p>
  </w:endnote>
  <w:endnote w:type="continuationSeparator" w:id="0">
    <w:p w14:paraId="6B02159F" w14:textId="77777777" w:rsidR="00E82FEF" w:rsidRDefault="00E82FEF" w:rsidP="00E8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01970"/>
      <w:docPartObj>
        <w:docPartGallery w:val="Page Numbers (Bottom of Page)"/>
        <w:docPartUnique/>
      </w:docPartObj>
    </w:sdtPr>
    <w:sdtEndPr>
      <w:rPr>
        <w:noProof/>
      </w:rPr>
    </w:sdtEndPr>
    <w:sdtContent>
      <w:p w14:paraId="5A740C40" w14:textId="45F1A743" w:rsidR="004516C6" w:rsidRDefault="004516C6">
        <w:pPr>
          <w:pStyle w:val="Footer"/>
          <w:jc w:val="right"/>
        </w:pPr>
        <w:r>
          <w:fldChar w:fldCharType="begin"/>
        </w:r>
        <w:r>
          <w:instrText xml:space="preserve"> PAGE   \* MERGEFORMAT </w:instrText>
        </w:r>
        <w:r>
          <w:fldChar w:fldCharType="separate"/>
        </w:r>
        <w:r w:rsidR="00CE544D">
          <w:rPr>
            <w:noProof/>
          </w:rPr>
          <w:t>5</w:t>
        </w:r>
        <w:r>
          <w:rPr>
            <w:noProof/>
          </w:rPr>
          <w:fldChar w:fldCharType="end"/>
        </w:r>
      </w:p>
    </w:sdtContent>
  </w:sdt>
  <w:p w14:paraId="59B16830" w14:textId="77777777" w:rsidR="004516C6" w:rsidRDefault="00451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7828F" w14:textId="77777777" w:rsidR="00E82FEF" w:rsidRDefault="00E82FEF" w:rsidP="00E82FEF">
      <w:pPr>
        <w:spacing w:after="0" w:line="240" w:lineRule="auto"/>
      </w:pPr>
      <w:r>
        <w:separator/>
      </w:r>
    </w:p>
  </w:footnote>
  <w:footnote w:type="continuationSeparator" w:id="0">
    <w:p w14:paraId="2D3FF1EE" w14:textId="77777777" w:rsidR="00E82FEF" w:rsidRDefault="00E82FEF" w:rsidP="00E82FEF">
      <w:pPr>
        <w:spacing w:after="0" w:line="240" w:lineRule="auto"/>
      </w:pPr>
      <w:r>
        <w:continuationSeparator/>
      </w:r>
    </w:p>
  </w:footnote>
  <w:footnote w:id="1">
    <w:p w14:paraId="572FD744" w14:textId="4EA99AAA" w:rsidR="00361040" w:rsidRDefault="00361040" w:rsidP="00361040">
      <w:pPr>
        <w:pStyle w:val="FootnoteText"/>
      </w:pPr>
      <w:r>
        <w:rPr>
          <w:rStyle w:val="FootnoteReference"/>
        </w:rPr>
        <w:footnoteRef/>
      </w:r>
      <w:r>
        <w:t xml:space="preserve"> </w:t>
      </w:r>
      <w:proofErr w:type="spellStart"/>
      <w:r>
        <w:t>Rabah</w:t>
      </w:r>
      <w:proofErr w:type="spellEnd"/>
      <w:r>
        <w:t xml:space="preserve">, J., Cassidy, R., &amp; </w:t>
      </w:r>
      <w:proofErr w:type="spellStart"/>
      <w:r>
        <w:t>Beauchemin</w:t>
      </w:r>
      <w:proofErr w:type="spellEnd"/>
      <w:r>
        <w:t>, R. (2018, November). Gamification in Education: Real Benefits or Edutainment</w:t>
      </w:r>
      <w:proofErr w:type="gramStart"/>
      <w:r>
        <w:t>?.</w:t>
      </w:r>
      <w:proofErr w:type="gramEnd"/>
      <w:r>
        <w:t xml:space="preserve"> In </w:t>
      </w:r>
      <w:r w:rsidRPr="00C14F71">
        <w:rPr>
          <w:i/>
        </w:rPr>
        <w:t>European Conference on e-Learning</w:t>
      </w:r>
      <w:r>
        <w:t xml:space="preserve"> (pp. 489-XIX). Academic Conferences International Limited.</w:t>
      </w:r>
    </w:p>
  </w:footnote>
  <w:footnote w:id="2">
    <w:p w14:paraId="143C8B13" w14:textId="3F44805D" w:rsidR="00854A0E" w:rsidRDefault="00854A0E">
      <w:pPr>
        <w:pStyle w:val="FootnoteText"/>
      </w:pPr>
      <w:r>
        <w:rPr>
          <w:rStyle w:val="FootnoteReference"/>
        </w:rPr>
        <w:footnoteRef/>
      </w:r>
      <w:r>
        <w:t xml:space="preserve"> </w:t>
      </w:r>
      <w:r w:rsidRPr="00854A0E">
        <w:t>http://www.fnesc.ca/learningfirstpeoples/</w:t>
      </w:r>
    </w:p>
  </w:footnote>
  <w:footnote w:id="3">
    <w:p w14:paraId="4E43C333" w14:textId="4E18372D" w:rsidR="001F2798" w:rsidRPr="001F2798" w:rsidRDefault="001F2798" w:rsidP="001F2798">
      <w:pPr>
        <w:pStyle w:val="NormalWeb"/>
        <w:shd w:val="clear" w:color="auto" w:fill="FFFFFF"/>
        <w:textAlignment w:val="baseline"/>
        <w:rPr>
          <w:rFonts w:asciiTheme="minorHAnsi" w:hAnsiTheme="minorHAnsi" w:cstheme="minorHAnsi"/>
          <w:color w:val="000000"/>
          <w:sz w:val="20"/>
          <w:szCs w:val="20"/>
        </w:rPr>
      </w:pPr>
      <w:r w:rsidRPr="001F2798">
        <w:rPr>
          <w:rStyle w:val="FootnoteReference"/>
          <w:rFonts w:asciiTheme="minorHAnsi" w:hAnsiTheme="minorHAnsi" w:cstheme="minorHAnsi"/>
          <w:sz w:val="20"/>
          <w:szCs w:val="20"/>
        </w:rPr>
        <w:footnoteRef/>
      </w:r>
      <w:r w:rsidRPr="001F2798">
        <w:rPr>
          <w:rFonts w:asciiTheme="minorHAnsi" w:hAnsiTheme="minorHAnsi" w:cstheme="minorHAnsi"/>
          <w:sz w:val="20"/>
          <w:szCs w:val="20"/>
        </w:rPr>
        <w:t xml:space="preserve"> </w:t>
      </w:r>
      <w:r w:rsidRPr="001F2798">
        <w:rPr>
          <w:rFonts w:asciiTheme="minorHAnsi" w:hAnsiTheme="minorHAnsi" w:cstheme="minorHAnsi"/>
          <w:color w:val="000000"/>
          <w:sz w:val="20"/>
          <w:szCs w:val="20"/>
        </w:rPr>
        <w:t>"Framework for Information Literacy for Higher Education", American Library Association, February 9, 2015. http://www.ala.org/acrl/standards/ilframework (Accessed September 2, 2019). Document ID: b910a6c4-6c8a-0d44-7dbc-a5dcbd509e3f</w:t>
      </w:r>
    </w:p>
  </w:footnote>
  <w:footnote w:id="4">
    <w:p w14:paraId="71F98FAF" w14:textId="6EB5326D" w:rsidR="009B3C7E" w:rsidRDefault="009B3C7E">
      <w:pPr>
        <w:pStyle w:val="FootnoteText"/>
      </w:pPr>
      <w:r w:rsidRPr="001F2798">
        <w:rPr>
          <w:rStyle w:val="FootnoteReference"/>
          <w:rFonts w:cstheme="minorHAnsi"/>
        </w:rPr>
        <w:footnoteRef/>
      </w:r>
      <w:r w:rsidRPr="001F2798">
        <w:rPr>
          <w:rFonts w:cstheme="minorHAnsi"/>
        </w:rPr>
        <w:t xml:space="preserve"> Lee, E. A., Reed, B., &amp; Laverty, C. (2012). Preservice teachers' knowledge of information literacy and their perceptions of the school library program.</w:t>
      </w:r>
      <w:r w:rsidRPr="001F2798">
        <w:rPr>
          <w:rFonts w:cstheme="minorHAnsi"/>
          <w:i/>
          <w:iCs/>
        </w:rPr>
        <w:t xml:space="preserve"> Behavioral &amp; Social Sciences Librarian, 31</w:t>
      </w:r>
      <w:r w:rsidRPr="001F2798">
        <w:rPr>
          <w:rFonts w:cstheme="minorHAnsi"/>
        </w:rPr>
        <w:t>(1), 3-22. doi:10.1080/01639269.2012.657513</w:t>
      </w:r>
    </w:p>
  </w:footnote>
  <w:footnote w:id="5">
    <w:p w14:paraId="00295353" w14:textId="3FCFC18A" w:rsidR="009B3C7E" w:rsidRDefault="009B3C7E" w:rsidP="001F2798">
      <w:pPr>
        <w:pStyle w:val="FootnoteText"/>
        <w:spacing w:before="100" w:beforeAutospacing="1" w:after="100" w:afterAutospacing="1"/>
      </w:pPr>
      <w:r>
        <w:rPr>
          <w:rStyle w:val="FootnoteReference"/>
        </w:rPr>
        <w:footnoteRef/>
      </w:r>
      <w:r>
        <w:t xml:space="preserve"> Fagan, J. (2003). Students' perceptions of academic librarians.</w:t>
      </w:r>
      <w:r>
        <w:rPr>
          <w:i/>
          <w:iCs/>
        </w:rPr>
        <w:t xml:space="preserve"> The Reference Librarian, 37</w:t>
      </w:r>
      <w:r>
        <w:t>(78), 131-148. doi:10.1300/J120v37n78_09</w:t>
      </w:r>
    </w:p>
  </w:footnote>
  <w:footnote w:id="6">
    <w:p w14:paraId="79D8E6ED" w14:textId="77777777" w:rsidR="009B3C7E" w:rsidRPr="009B3C7E" w:rsidRDefault="009B3C7E" w:rsidP="009B3C7E">
      <w:pPr>
        <w:pStyle w:val="FootnoteText"/>
      </w:pPr>
      <w:r>
        <w:rPr>
          <w:rStyle w:val="FootnoteReference"/>
        </w:rPr>
        <w:footnoteRef/>
      </w:r>
      <w:r>
        <w:t xml:space="preserve"> BC Teachers’ Council. (</w:t>
      </w:r>
      <w:proofErr w:type="spellStart"/>
      <w:r>
        <w:t>n.d.</w:t>
      </w:r>
      <w:proofErr w:type="spellEnd"/>
      <w:r>
        <w:t xml:space="preserve">) </w:t>
      </w:r>
      <w:r>
        <w:rPr>
          <w:i/>
        </w:rPr>
        <w:t xml:space="preserve">Professional standards for BC educators. </w:t>
      </w:r>
      <w:r>
        <w:t xml:space="preserve">Retrieved from </w:t>
      </w:r>
      <w:r w:rsidRPr="009B3C7E">
        <w:t>https://www2.gov.bc.ca/gov/content/education-training/k-12/teach/standards-for-educators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33E9"/>
    <w:multiLevelType w:val="hybridMultilevel"/>
    <w:tmpl w:val="D3306F8E"/>
    <w:lvl w:ilvl="0" w:tplc="6696EA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934A3"/>
    <w:multiLevelType w:val="hybridMultilevel"/>
    <w:tmpl w:val="09EAC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0E6BFD"/>
    <w:multiLevelType w:val="hybridMultilevel"/>
    <w:tmpl w:val="8008216E"/>
    <w:lvl w:ilvl="0" w:tplc="4B94BA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B2524E"/>
    <w:multiLevelType w:val="hybridMultilevel"/>
    <w:tmpl w:val="0968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DF72AD"/>
    <w:multiLevelType w:val="hybridMultilevel"/>
    <w:tmpl w:val="AE20A646"/>
    <w:lvl w:ilvl="0" w:tplc="380C73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6696E"/>
    <w:multiLevelType w:val="hybridMultilevel"/>
    <w:tmpl w:val="6F6AB842"/>
    <w:lvl w:ilvl="0" w:tplc="F8D2321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60C21"/>
    <w:multiLevelType w:val="hybridMultilevel"/>
    <w:tmpl w:val="15AA8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65633"/>
    <w:multiLevelType w:val="hybridMultilevel"/>
    <w:tmpl w:val="859AD7DC"/>
    <w:lvl w:ilvl="0" w:tplc="3EEC775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D5F01"/>
    <w:multiLevelType w:val="hybridMultilevel"/>
    <w:tmpl w:val="EC344968"/>
    <w:lvl w:ilvl="0" w:tplc="CB6C65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443DCD"/>
    <w:multiLevelType w:val="hybridMultilevel"/>
    <w:tmpl w:val="5224BAE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A1B5B30"/>
    <w:multiLevelType w:val="hybridMultilevel"/>
    <w:tmpl w:val="00B8DA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5"/>
  </w:num>
  <w:num w:numId="5">
    <w:abstractNumId w:val="0"/>
  </w:num>
  <w:num w:numId="6">
    <w:abstractNumId w:val="2"/>
  </w:num>
  <w:num w:numId="7">
    <w:abstractNumId w:val="3"/>
  </w:num>
  <w:num w:numId="8">
    <w:abstractNumId w:val="4"/>
  </w:num>
  <w:num w:numId="9">
    <w:abstractNumId w:val="1"/>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A5"/>
    <w:rsid w:val="000023A5"/>
    <w:rsid w:val="00027E42"/>
    <w:rsid w:val="000344B0"/>
    <w:rsid w:val="000A3D2A"/>
    <w:rsid w:val="001262ED"/>
    <w:rsid w:val="00126D7F"/>
    <w:rsid w:val="001446C5"/>
    <w:rsid w:val="001F2798"/>
    <w:rsid w:val="002A41CD"/>
    <w:rsid w:val="002B40E6"/>
    <w:rsid w:val="002C7C62"/>
    <w:rsid w:val="00301988"/>
    <w:rsid w:val="003305D7"/>
    <w:rsid w:val="00361040"/>
    <w:rsid w:val="003904F5"/>
    <w:rsid w:val="003A2374"/>
    <w:rsid w:val="003B5C7B"/>
    <w:rsid w:val="003D5B64"/>
    <w:rsid w:val="004076DA"/>
    <w:rsid w:val="004374D9"/>
    <w:rsid w:val="0044612A"/>
    <w:rsid w:val="004516C6"/>
    <w:rsid w:val="004A0033"/>
    <w:rsid w:val="004A371C"/>
    <w:rsid w:val="004A4F60"/>
    <w:rsid w:val="004F15B4"/>
    <w:rsid w:val="00522D62"/>
    <w:rsid w:val="00531D14"/>
    <w:rsid w:val="0053604E"/>
    <w:rsid w:val="005628E1"/>
    <w:rsid w:val="005F2EA1"/>
    <w:rsid w:val="00636455"/>
    <w:rsid w:val="007062FC"/>
    <w:rsid w:val="007549F9"/>
    <w:rsid w:val="00794C3E"/>
    <w:rsid w:val="00800234"/>
    <w:rsid w:val="008255DD"/>
    <w:rsid w:val="008504A5"/>
    <w:rsid w:val="00854A0E"/>
    <w:rsid w:val="008E5398"/>
    <w:rsid w:val="00902B99"/>
    <w:rsid w:val="00907756"/>
    <w:rsid w:val="00987CDF"/>
    <w:rsid w:val="009B3410"/>
    <w:rsid w:val="009B3C7E"/>
    <w:rsid w:val="009E735D"/>
    <w:rsid w:val="00A45277"/>
    <w:rsid w:val="00A47F4D"/>
    <w:rsid w:val="00AA51CE"/>
    <w:rsid w:val="00C14F71"/>
    <w:rsid w:val="00C22439"/>
    <w:rsid w:val="00CC3D81"/>
    <w:rsid w:val="00CD2E34"/>
    <w:rsid w:val="00CD5414"/>
    <w:rsid w:val="00CE544D"/>
    <w:rsid w:val="00CE72CD"/>
    <w:rsid w:val="00D474C0"/>
    <w:rsid w:val="00D82993"/>
    <w:rsid w:val="00D9000F"/>
    <w:rsid w:val="00DA6514"/>
    <w:rsid w:val="00DC38C7"/>
    <w:rsid w:val="00DD6758"/>
    <w:rsid w:val="00DE2121"/>
    <w:rsid w:val="00E20C2D"/>
    <w:rsid w:val="00E30BD8"/>
    <w:rsid w:val="00E82FEF"/>
    <w:rsid w:val="00E9137C"/>
    <w:rsid w:val="00EC4638"/>
    <w:rsid w:val="00ED379D"/>
    <w:rsid w:val="00EE4DDE"/>
    <w:rsid w:val="00F449F9"/>
    <w:rsid w:val="00F81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A8185"/>
  <w15:chartTrackingRefBased/>
  <w15:docId w15:val="{C526D04A-6E65-451C-81E9-1EC4D2CC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67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82F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62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3A5"/>
    <w:pPr>
      <w:ind w:left="720"/>
      <w:contextualSpacing/>
    </w:pPr>
  </w:style>
  <w:style w:type="character" w:customStyle="1" w:styleId="Heading1Char">
    <w:name w:val="Heading 1 Char"/>
    <w:basedOn w:val="DefaultParagraphFont"/>
    <w:link w:val="Heading1"/>
    <w:uiPriority w:val="9"/>
    <w:rsid w:val="00DD6758"/>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B34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410"/>
    <w:rPr>
      <w:rFonts w:ascii="Segoe UI" w:hAnsi="Segoe UI" w:cs="Segoe UI"/>
      <w:sz w:val="18"/>
      <w:szCs w:val="18"/>
    </w:rPr>
  </w:style>
  <w:style w:type="table" w:styleId="TableGrid">
    <w:name w:val="Table Grid"/>
    <w:basedOn w:val="TableNormal"/>
    <w:uiPriority w:val="39"/>
    <w:rsid w:val="00CC3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82FEF"/>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E82F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2FEF"/>
    <w:rPr>
      <w:sz w:val="20"/>
      <w:szCs w:val="20"/>
    </w:rPr>
  </w:style>
  <w:style w:type="character" w:styleId="FootnoteReference">
    <w:name w:val="footnote reference"/>
    <w:basedOn w:val="DefaultParagraphFont"/>
    <w:uiPriority w:val="99"/>
    <w:semiHidden/>
    <w:unhideWhenUsed/>
    <w:rsid w:val="00E82FEF"/>
    <w:rPr>
      <w:vertAlign w:val="superscript"/>
    </w:rPr>
  </w:style>
  <w:style w:type="character" w:styleId="Hyperlink">
    <w:name w:val="Hyperlink"/>
    <w:basedOn w:val="DefaultParagraphFont"/>
    <w:uiPriority w:val="99"/>
    <w:unhideWhenUsed/>
    <w:rsid w:val="00F449F9"/>
    <w:rPr>
      <w:color w:val="0000FF"/>
      <w:u w:val="single"/>
    </w:rPr>
  </w:style>
  <w:style w:type="character" w:customStyle="1" w:styleId="Heading3Char">
    <w:name w:val="Heading 3 Char"/>
    <w:basedOn w:val="DefaultParagraphFont"/>
    <w:link w:val="Heading3"/>
    <w:uiPriority w:val="9"/>
    <w:rsid w:val="001262ED"/>
    <w:rPr>
      <w:rFonts w:asciiTheme="majorHAnsi" w:eastAsiaTheme="majorEastAsia" w:hAnsiTheme="majorHAnsi" w:cstheme="majorBidi"/>
      <w:color w:val="1F4D78" w:themeColor="accent1" w:themeShade="7F"/>
      <w:sz w:val="24"/>
      <w:szCs w:val="24"/>
    </w:rPr>
  </w:style>
  <w:style w:type="paragraph" w:styleId="EndnoteText">
    <w:name w:val="endnote text"/>
    <w:basedOn w:val="Normal"/>
    <w:link w:val="EndnoteTextChar"/>
    <w:uiPriority w:val="99"/>
    <w:semiHidden/>
    <w:unhideWhenUsed/>
    <w:rsid w:val="00E913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137C"/>
    <w:rPr>
      <w:sz w:val="20"/>
      <w:szCs w:val="20"/>
    </w:rPr>
  </w:style>
  <w:style w:type="character" w:styleId="EndnoteReference">
    <w:name w:val="endnote reference"/>
    <w:basedOn w:val="DefaultParagraphFont"/>
    <w:uiPriority w:val="99"/>
    <w:semiHidden/>
    <w:unhideWhenUsed/>
    <w:rsid w:val="00E9137C"/>
    <w:rPr>
      <w:vertAlign w:val="superscript"/>
    </w:rPr>
  </w:style>
  <w:style w:type="paragraph" w:styleId="NormalWeb">
    <w:name w:val="Normal (Web)"/>
    <w:basedOn w:val="Normal"/>
    <w:uiPriority w:val="99"/>
    <w:unhideWhenUsed/>
    <w:rsid w:val="00E9137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D379D"/>
    <w:rPr>
      <w:sz w:val="16"/>
      <w:szCs w:val="16"/>
    </w:rPr>
  </w:style>
  <w:style w:type="paragraph" w:styleId="CommentText">
    <w:name w:val="annotation text"/>
    <w:basedOn w:val="Normal"/>
    <w:link w:val="CommentTextChar"/>
    <w:uiPriority w:val="99"/>
    <w:semiHidden/>
    <w:unhideWhenUsed/>
    <w:rsid w:val="00ED379D"/>
    <w:pPr>
      <w:spacing w:line="240" w:lineRule="auto"/>
    </w:pPr>
    <w:rPr>
      <w:sz w:val="20"/>
      <w:szCs w:val="20"/>
    </w:rPr>
  </w:style>
  <w:style w:type="character" w:customStyle="1" w:styleId="CommentTextChar">
    <w:name w:val="Comment Text Char"/>
    <w:basedOn w:val="DefaultParagraphFont"/>
    <w:link w:val="CommentText"/>
    <w:uiPriority w:val="99"/>
    <w:semiHidden/>
    <w:rsid w:val="00ED379D"/>
    <w:rPr>
      <w:sz w:val="20"/>
      <w:szCs w:val="20"/>
    </w:rPr>
  </w:style>
  <w:style w:type="paragraph" w:styleId="CommentSubject">
    <w:name w:val="annotation subject"/>
    <w:basedOn w:val="CommentText"/>
    <w:next w:val="CommentText"/>
    <w:link w:val="CommentSubjectChar"/>
    <w:uiPriority w:val="99"/>
    <w:semiHidden/>
    <w:unhideWhenUsed/>
    <w:rsid w:val="00ED379D"/>
    <w:rPr>
      <w:b/>
      <w:bCs/>
    </w:rPr>
  </w:style>
  <w:style w:type="character" w:customStyle="1" w:styleId="CommentSubjectChar">
    <w:name w:val="Comment Subject Char"/>
    <w:basedOn w:val="CommentTextChar"/>
    <w:link w:val="CommentSubject"/>
    <w:uiPriority w:val="99"/>
    <w:semiHidden/>
    <w:rsid w:val="00ED379D"/>
    <w:rPr>
      <w:b/>
      <w:bCs/>
      <w:sz w:val="20"/>
      <w:szCs w:val="20"/>
    </w:rPr>
  </w:style>
  <w:style w:type="paragraph" w:styleId="Header">
    <w:name w:val="header"/>
    <w:basedOn w:val="Normal"/>
    <w:link w:val="HeaderChar"/>
    <w:uiPriority w:val="99"/>
    <w:unhideWhenUsed/>
    <w:rsid w:val="00451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6C6"/>
  </w:style>
  <w:style w:type="paragraph" w:styleId="Footer">
    <w:name w:val="footer"/>
    <w:basedOn w:val="Normal"/>
    <w:link w:val="FooterChar"/>
    <w:uiPriority w:val="99"/>
    <w:unhideWhenUsed/>
    <w:rsid w:val="00451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774364">
      <w:bodyDiv w:val="1"/>
      <w:marLeft w:val="0"/>
      <w:marRight w:val="0"/>
      <w:marTop w:val="0"/>
      <w:marBottom w:val="0"/>
      <w:divBdr>
        <w:top w:val="none" w:sz="0" w:space="0" w:color="auto"/>
        <w:left w:val="none" w:sz="0" w:space="0" w:color="auto"/>
        <w:bottom w:val="none" w:sz="0" w:space="0" w:color="auto"/>
        <w:right w:val="none" w:sz="0" w:space="0" w:color="auto"/>
      </w:divBdr>
    </w:div>
    <w:div w:id="1149831970">
      <w:bodyDiv w:val="1"/>
      <w:marLeft w:val="0"/>
      <w:marRight w:val="0"/>
      <w:marTop w:val="0"/>
      <w:marBottom w:val="0"/>
      <w:divBdr>
        <w:top w:val="none" w:sz="0" w:space="0" w:color="auto"/>
        <w:left w:val="none" w:sz="0" w:space="0" w:color="auto"/>
        <w:bottom w:val="none" w:sz="0" w:space="0" w:color="auto"/>
        <w:right w:val="none" w:sz="0" w:space="0" w:color="auto"/>
      </w:divBdr>
    </w:div>
    <w:div w:id="152504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9qX2dwDvs9k" TargetMode="External"/><Relationship Id="rId18" Type="http://schemas.openxmlformats.org/officeDocument/2006/relationships/hyperlink" Target="http://tinyurl.com/yxzn96b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logs.ubc.ca/educationlibrarybooklists/2019/03/20/residential-school-history-and-impact/" TargetMode="External"/><Relationship Id="rId7" Type="http://schemas.openxmlformats.org/officeDocument/2006/relationships/endnotes" Target="endnotes.xml"/><Relationship Id="rId12" Type="http://schemas.openxmlformats.org/officeDocument/2006/relationships/hyperlink" Target="http://www.scholastic.ca/readingreport/the-state-of-kids-and-reading.php" TargetMode="External"/><Relationship Id="rId17" Type="http://schemas.openxmlformats.org/officeDocument/2006/relationships/hyperlink" Target="http://tinyurl.com/y64t5ve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inyurl.com/yyz93tw9" TargetMode="External"/><Relationship Id="rId20" Type="http://schemas.openxmlformats.org/officeDocument/2006/relationships/hyperlink" Target="https://blogs.ubc.ca/educationlibrarybooklists/2019/03/20/picture-books-by-indigenous-canadia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lastic.ca/readingreport/the-state-of-kids-and-reading.php" TargetMode="External"/><Relationship Id="rId24" Type="http://schemas.openxmlformats.org/officeDocument/2006/relationships/hyperlink" Target="http://creativecommons.org/licenses/by-nc-sa/4.0/" TargetMode="External"/><Relationship Id="rId5" Type="http://schemas.openxmlformats.org/officeDocument/2006/relationships/webSettings" Target="webSettings.xml"/><Relationship Id="rId15" Type="http://schemas.openxmlformats.org/officeDocument/2006/relationships/hyperlink" Target="http://tinyurl.com/yy8mqgbh" TargetMode="External"/><Relationship Id="rId23" Type="http://schemas.openxmlformats.org/officeDocument/2006/relationships/image" Target="media/image2.png"/><Relationship Id="rId10" Type="http://schemas.openxmlformats.org/officeDocument/2006/relationships/hyperlink" Target="https://youtu.be/ej5CClLuiAQ" TargetMode="External"/><Relationship Id="rId19" Type="http://schemas.openxmlformats.org/officeDocument/2006/relationships/hyperlink" Target="http://tinyurl.com/y3osnh6x" TargetMode="External"/><Relationship Id="rId4" Type="http://schemas.openxmlformats.org/officeDocument/2006/relationships/settings" Target="settings.xml"/><Relationship Id="rId9" Type="http://schemas.openxmlformats.org/officeDocument/2006/relationships/hyperlink" Target="https://education.library.ubc.ca/blog/critical-literacy-and-selecting-indigenous-literature/" TargetMode="External"/><Relationship Id="rId14" Type="http://schemas.openxmlformats.org/officeDocument/2006/relationships/hyperlink" Target="https://blogs.ubc.ca/educationlibrarybooklists/2019/07/31/french-indigenous-picture-books/" TargetMode="External"/><Relationship Id="rId22" Type="http://schemas.openxmlformats.org/officeDocument/2006/relationships/hyperlink" Target="http://creativecommons.org/licenses/by-nc-sa/4.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3D18C-8239-4FA7-A356-DB2F82C70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Univeristy of British Columbia</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Traas, Wendy</dc:creator>
  <cp:keywords/>
  <dc:description/>
  <cp:lastModifiedBy>Traas, Wendy</cp:lastModifiedBy>
  <cp:revision>9</cp:revision>
  <cp:lastPrinted>2019-09-05T18:51:00Z</cp:lastPrinted>
  <dcterms:created xsi:type="dcterms:W3CDTF">2019-09-25T18:15:00Z</dcterms:created>
  <dcterms:modified xsi:type="dcterms:W3CDTF">2019-09-26T18:34:00Z</dcterms:modified>
</cp:coreProperties>
</file>