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3B" w:rsidRPr="00BB06BB" w:rsidRDefault="0083033B" w:rsidP="0083033B">
      <w:pPr>
        <w:spacing w:after="0" w:line="240" w:lineRule="auto"/>
        <w:rPr>
          <w:b/>
          <w:sz w:val="24"/>
          <w:szCs w:val="24"/>
        </w:rPr>
      </w:pPr>
      <w:bookmarkStart w:id="0" w:name="_GoBack"/>
      <w:bookmarkEnd w:id="0"/>
      <w:r w:rsidRPr="00BB06BB">
        <w:rPr>
          <w:b/>
          <w:sz w:val="24"/>
          <w:szCs w:val="24"/>
        </w:rPr>
        <w:t>Summary of GUR Link pilot, “Formulating Beliefs: A Multicultural Exploration,” Fall 2013</w:t>
      </w:r>
    </w:p>
    <w:p w:rsidR="0083033B" w:rsidRPr="00BB06BB" w:rsidRDefault="0083033B" w:rsidP="0083033B">
      <w:pPr>
        <w:spacing w:after="0" w:line="240" w:lineRule="auto"/>
        <w:rPr>
          <w:b/>
          <w:sz w:val="24"/>
          <w:szCs w:val="24"/>
        </w:rPr>
      </w:pPr>
    </w:p>
    <w:p w:rsidR="0083033B" w:rsidRPr="00BB06BB" w:rsidRDefault="0083033B" w:rsidP="0083033B">
      <w:pPr>
        <w:spacing w:after="0" w:line="240" w:lineRule="auto"/>
        <w:rPr>
          <w:b/>
          <w:sz w:val="24"/>
          <w:szCs w:val="24"/>
        </w:rPr>
      </w:pPr>
      <w:r w:rsidRPr="00BB06BB">
        <w:rPr>
          <w:b/>
          <w:sz w:val="24"/>
          <w:szCs w:val="24"/>
        </w:rPr>
        <w:t>Faculty Members:</w:t>
      </w:r>
    </w:p>
    <w:p w:rsidR="0083033B" w:rsidRPr="00BB06BB" w:rsidRDefault="0083033B" w:rsidP="0083033B">
      <w:pPr>
        <w:spacing w:after="0" w:line="240" w:lineRule="auto"/>
        <w:rPr>
          <w:sz w:val="24"/>
          <w:szCs w:val="24"/>
        </w:rPr>
      </w:pPr>
      <w:r w:rsidRPr="00BB06BB">
        <w:rPr>
          <w:sz w:val="24"/>
          <w:szCs w:val="24"/>
        </w:rPr>
        <w:t xml:space="preserve">Sylvia Tag, Librarian &amp; Associate Professor, Wilson Library </w:t>
      </w:r>
    </w:p>
    <w:p w:rsidR="0083033B" w:rsidRPr="00BB06BB" w:rsidRDefault="0083033B" w:rsidP="0083033B">
      <w:pPr>
        <w:spacing w:after="0" w:line="240" w:lineRule="auto"/>
        <w:rPr>
          <w:sz w:val="24"/>
          <w:szCs w:val="24"/>
        </w:rPr>
      </w:pPr>
      <w:r w:rsidRPr="00BB06BB">
        <w:rPr>
          <w:sz w:val="24"/>
          <w:szCs w:val="24"/>
        </w:rPr>
        <w:t>Julia Sapin, Associate Professor, Art History</w:t>
      </w:r>
    </w:p>
    <w:p w:rsidR="0083033B" w:rsidRPr="00BB06BB" w:rsidRDefault="0083033B" w:rsidP="0083033B">
      <w:pPr>
        <w:spacing w:after="0" w:line="240" w:lineRule="auto"/>
        <w:rPr>
          <w:sz w:val="24"/>
          <w:szCs w:val="24"/>
        </w:rPr>
      </w:pPr>
    </w:p>
    <w:p w:rsidR="0083033B" w:rsidRPr="00BB06BB" w:rsidRDefault="0083033B" w:rsidP="0083033B">
      <w:pPr>
        <w:spacing w:after="0" w:line="240" w:lineRule="auto"/>
        <w:rPr>
          <w:b/>
          <w:sz w:val="24"/>
          <w:szCs w:val="24"/>
        </w:rPr>
      </w:pPr>
      <w:r w:rsidRPr="00BB06BB">
        <w:rPr>
          <w:b/>
          <w:sz w:val="24"/>
          <w:szCs w:val="24"/>
        </w:rPr>
        <w:t>Course titles:</w:t>
      </w:r>
    </w:p>
    <w:p w:rsidR="0083033B" w:rsidRPr="00BB06BB" w:rsidRDefault="0083033B" w:rsidP="0083033B">
      <w:pPr>
        <w:spacing w:after="0" w:line="240" w:lineRule="auto"/>
        <w:rPr>
          <w:sz w:val="24"/>
          <w:szCs w:val="24"/>
        </w:rPr>
      </w:pPr>
      <w:r w:rsidRPr="00BB06BB">
        <w:rPr>
          <w:sz w:val="24"/>
          <w:szCs w:val="24"/>
        </w:rPr>
        <w:t>Library 201, Introduction to Research Strategies – GUR: Communication Block (CCOM)</w:t>
      </w:r>
    </w:p>
    <w:p w:rsidR="0083033B" w:rsidRPr="00BB06BB" w:rsidRDefault="0083033B" w:rsidP="0083033B">
      <w:pPr>
        <w:spacing w:after="0" w:line="240" w:lineRule="auto"/>
        <w:rPr>
          <w:sz w:val="24"/>
          <w:szCs w:val="24"/>
        </w:rPr>
      </w:pPr>
      <w:r w:rsidRPr="00BB06BB">
        <w:rPr>
          <w:sz w:val="24"/>
          <w:szCs w:val="24"/>
        </w:rPr>
        <w:t>Art History 271, Visual Culture in East Asia – GUR: Comparative Gender &amp; Multicultural Studies Block (</w:t>
      </w:r>
      <w:proofErr w:type="gramStart"/>
      <w:r w:rsidRPr="00BB06BB">
        <w:rPr>
          <w:sz w:val="24"/>
          <w:szCs w:val="24"/>
        </w:rPr>
        <w:t>ACGM</w:t>
      </w:r>
      <w:proofErr w:type="gramEnd"/>
      <w:r w:rsidRPr="00BB06BB">
        <w:rPr>
          <w:sz w:val="24"/>
          <w:szCs w:val="24"/>
        </w:rPr>
        <w:t>)</w:t>
      </w:r>
    </w:p>
    <w:p w:rsidR="0083033B" w:rsidRPr="00BB06BB" w:rsidRDefault="0083033B" w:rsidP="0083033B">
      <w:pPr>
        <w:spacing w:after="0" w:line="240" w:lineRule="auto"/>
        <w:rPr>
          <w:sz w:val="24"/>
          <w:szCs w:val="24"/>
        </w:rPr>
      </w:pPr>
    </w:p>
    <w:p w:rsidR="0083033B" w:rsidRPr="00BB06BB" w:rsidRDefault="0083033B" w:rsidP="0083033B">
      <w:pPr>
        <w:spacing w:after="0" w:line="240" w:lineRule="auto"/>
        <w:rPr>
          <w:rFonts w:eastAsia="Arial Unicode MS" w:cs="Arial"/>
          <w:sz w:val="24"/>
          <w:szCs w:val="24"/>
        </w:rPr>
      </w:pPr>
      <w:r w:rsidRPr="00BB06BB">
        <w:rPr>
          <w:sz w:val="24"/>
          <w:szCs w:val="24"/>
        </w:rPr>
        <w:t>This link was an experiment joining a small seminar-style class (LIBR201) with a large lecture class (A/HI271), both courses jointly focusing on Competency #1, to “</w:t>
      </w:r>
      <w:r w:rsidRPr="00BB06BB">
        <w:rPr>
          <w:rFonts w:eastAsia="Times New Roman" w:cs="Times New Roman"/>
          <w:sz w:val="24"/>
          <w:szCs w:val="24"/>
        </w:rPr>
        <w:t>Analyze &amp; communicate ideas effectively in oral, written, and visual forms.” This competency was achieved differently in each course, in LIBR201, through</w:t>
      </w:r>
      <w:r w:rsidRPr="00BB06BB">
        <w:rPr>
          <w:sz w:val="24"/>
          <w:szCs w:val="24"/>
        </w:rPr>
        <w:t xml:space="preserve"> class assignments on formulating inquiry, locating print and online resources to support an argument, analyzing and interpreting a variety of sources for authority and authenticity, and incorporating material from sources into writing, and in A/HI271, </w:t>
      </w:r>
      <w:r w:rsidRPr="00BB06BB">
        <w:rPr>
          <w:rFonts w:eastAsia="Arial Unicode MS" w:cs="Arial"/>
          <w:sz w:val="24"/>
          <w:szCs w:val="24"/>
        </w:rPr>
        <w:t xml:space="preserve">through participation in Online Learning Communities and class discussion about primary sources, video, poetic and visual forms, and assessed through blog-writing and essay-writing on exams. The hope was that the linked aspect of the course </w:t>
      </w:r>
      <w:r w:rsidR="00AB1BB3" w:rsidRPr="00BB06BB">
        <w:rPr>
          <w:rFonts w:eastAsia="Arial Unicode MS" w:cs="Arial"/>
          <w:sz w:val="24"/>
          <w:szCs w:val="24"/>
        </w:rPr>
        <w:t>would enhance students’ ability to achieve this competency.</w:t>
      </w:r>
    </w:p>
    <w:p w:rsidR="000A6EBA" w:rsidRPr="00BB06BB" w:rsidRDefault="000A6EBA" w:rsidP="0083033B">
      <w:pPr>
        <w:spacing w:after="0" w:line="240" w:lineRule="auto"/>
        <w:rPr>
          <w:rFonts w:eastAsia="Arial Unicode MS" w:cs="Arial"/>
          <w:sz w:val="24"/>
          <w:szCs w:val="24"/>
        </w:rPr>
      </w:pPr>
    </w:p>
    <w:p w:rsidR="000A6EBA" w:rsidRPr="00BB06BB" w:rsidRDefault="000A6EBA" w:rsidP="0083033B">
      <w:pPr>
        <w:spacing w:after="0" w:line="240" w:lineRule="auto"/>
        <w:rPr>
          <w:rFonts w:eastAsia="Arial Unicode MS" w:cs="Arial"/>
          <w:sz w:val="24"/>
          <w:szCs w:val="24"/>
        </w:rPr>
      </w:pPr>
      <w:r w:rsidRPr="00BB06BB">
        <w:rPr>
          <w:rFonts w:eastAsia="Arial Unicode MS" w:cs="Arial"/>
          <w:sz w:val="24"/>
          <w:szCs w:val="24"/>
        </w:rPr>
        <w:t>During a Writing Instruction Support retreat that Sylvia and Julia both attended in August 2013, they developed the linked aspect of the course by working through the overarching pedagogical theory driving this particular retreat, the idea of the “threshold concept,” which Dr. Carmen Werder has described as a “</w:t>
      </w:r>
      <w:r w:rsidRPr="00BB06BB">
        <w:rPr>
          <w:sz w:val="24"/>
          <w:szCs w:val="24"/>
        </w:rPr>
        <w:t>discipline-based concept that provides a transformational understanding and entrance to that discipline.” Sylvia and Julia found a threshold concept that helped to bind their courses together: “Data are not only textual but also visual and oral; there are data beyond texts.” This concept became the organizing principle for how the Link would function.</w:t>
      </w:r>
    </w:p>
    <w:p w:rsidR="0083033B" w:rsidRPr="00BB06BB" w:rsidRDefault="0083033B" w:rsidP="0083033B">
      <w:pPr>
        <w:spacing w:after="0" w:line="240" w:lineRule="auto"/>
        <w:rPr>
          <w:sz w:val="24"/>
          <w:szCs w:val="24"/>
        </w:rPr>
      </w:pPr>
    </w:p>
    <w:p w:rsidR="000A6EBA" w:rsidRPr="00BB06BB" w:rsidRDefault="000A6EBA" w:rsidP="0083033B">
      <w:pPr>
        <w:spacing w:after="0" w:line="240" w:lineRule="auto"/>
        <w:rPr>
          <w:b/>
          <w:sz w:val="24"/>
          <w:szCs w:val="24"/>
        </w:rPr>
      </w:pPr>
      <w:r w:rsidRPr="00BB06BB">
        <w:rPr>
          <w:b/>
          <w:sz w:val="24"/>
          <w:szCs w:val="24"/>
        </w:rPr>
        <w:t xml:space="preserve">Link Activities: </w:t>
      </w:r>
    </w:p>
    <w:p w:rsidR="0083033B" w:rsidRPr="00BB06BB" w:rsidRDefault="000A6EBA" w:rsidP="000A6EBA">
      <w:pPr>
        <w:spacing w:after="0" w:line="240" w:lineRule="auto"/>
        <w:rPr>
          <w:rFonts w:eastAsia="Arial Unicode MS" w:cs="Arial"/>
          <w:sz w:val="24"/>
          <w:szCs w:val="24"/>
        </w:rPr>
      </w:pPr>
      <w:r w:rsidRPr="00BB06BB">
        <w:rPr>
          <w:sz w:val="24"/>
          <w:szCs w:val="24"/>
        </w:rPr>
        <w:t xml:space="preserve">While LIBR201 students focused on </w:t>
      </w:r>
      <w:r w:rsidR="0083033B" w:rsidRPr="00BB06BB">
        <w:rPr>
          <w:sz w:val="24"/>
          <w:szCs w:val="24"/>
        </w:rPr>
        <w:t xml:space="preserve">examination </w:t>
      </w:r>
      <w:r w:rsidRPr="00BB06BB">
        <w:rPr>
          <w:sz w:val="24"/>
          <w:szCs w:val="24"/>
        </w:rPr>
        <w:t xml:space="preserve">of </w:t>
      </w:r>
      <w:r w:rsidR="0083033B" w:rsidRPr="00BB06BB">
        <w:rPr>
          <w:sz w:val="24"/>
          <w:szCs w:val="24"/>
        </w:rPr>
        <w:t>information systems, specifically the creation, dissemination, and use of information through archival, contemporary, and developing resources</w:t>
      </w:r>
      <w:r w:rsidRPr="00BB06BB">
        <w:rPr>
          <w:sz w:val="24"/>
          <w:szCs w:val="24"/>
        </w:rPr>
        <w:t xml:space="preserve"> while learning to </w:t>
      </w:r>
      <w:r w:rsidR="0083033B" w:rsidRPr="00BB06BB">
        <w:rPr>
          <w:sz w:val="24"/>
          <w:szCs w:val="24"/>
        </w:rPr>
        <w:t>articulate</w:t>
      </w:r>
      <w:r w:rsidRPr="00BB06BB">
        <w:rPr>
          <w:sz w:val="24"/>
          <w:szCs w:val="24"/>
        </w:rPr>
        <w:t xml:space="preserve"> their</w:t>
      </w:r>
      <w:r w:rsidR="0083033B" w:rsidRPr="00BB06BB">
        <w:rPr>
          <w:sz w:val="24"/>
          <w:szCs w:val="24"/>
        </w:rPr>
        <w:t xml:space="preserve"> individual bias</w:t>
      </w:r>
      <w:r w:rsidRPr="00BB06BB">
        <w:rPr>
          <w:sz w:val="24"/>
          <w:szCs w:val="24"/>
        </w:rPr>
        <w:t>es</w:t>
      </w:r>
      <w:r w:rsidR="0083033B" w:rsidRPr="00BB06BB">
        <w:rPr>
          <w:sz w:val="24"/>
          <w:szCs w:val="24"/>
        </w:rPr>
        <w:t xml:space="preserve"> in their research process and cultural perspectives i</w:t>
      </w:r>
      <w:r w:rsidRPr="00BB06BB">
        <w:rPr>
          <w:sz w:val="24"/>
          <w:szCs w:val="24"/>
        </w:rPr>
        <w:t xml:space="preserve">n societal information systems, and A/HI271 students were working on becoming </w:t>
      </w:r>
      <w:r w:rsidR="0083033B" w:rsidRPr="00BB06BB">
        <w:rPr>
          <w:rFonts w:eastAsia="Arial Unicode MS" w:cs="Arial"/>
          <w:sz w:val="24"/>
          <w:szCs w:val="24"/>
        </w:rPr>
        <w:t>familiar with East Asian visual cultures and the religious, social, and cultural environm</w:t>
      </w:r>
      <w:r w:rsidRPr="00BB06BB">
        <w:rPr>
          <w:rFonts w:eastAsia="Arial Unicode MS" w:cs="Arial"/>
          <w:sz w:val="24"/>
          <w:szCs w:val="24"/>
        </w:rPr>
        <w:t>ents in which they were created through practicing</w:t>
      </w:r>
      <w:r w:rsidR="0083033B" w:rsidRPr="00BB06BB">
        <w:rPr>
          <w:rFonts w:eastAsia="Arial Unicode MS" w:cs="Arial"/>
          <w:sz w:val="24"/>
          <w:szCs w:val="24"/>
        </w:rPr>
        <w:t xml:space="preserve"> visual analysis</w:t>
      </w:r>
      <w:r w:rsidRPr="00BB06BB">
        <w:rPr>
          <w:rFonts w:eastAsia="Arial Unicode MS" w:cs="Arial"/>
          <w:sz w:val="24"/>
          <w:szCs w:val="24"/>
        </w:rPr>
        <w:t xml:space="preserve"> as a</w:t>
      </w:r>
      <w:r w:rsidR="0083033B" w:rsidRPr="00BB06BB">
        <w:rPr>
          <w:rFonts w:eastAsia="Arial Unicode MS" w:cs="Arial"/>
          <w:sz w:val="24"/>
          <w:szCs w:val="24"/>
        </w:rPr>
        <w:t xml:space="preserve"> t</w:t>
      </w:r>
      <w:r w:rsidRPr="00BB06BB">
        <w:rPr>
          <w:rFonts w:eastAsia="Arial Unicode MS" w:cs="Arial"/>
          <w:sz w:val="24"/>
          <w:szCs w:val="24"/>
        </w:rPr>
        <w:t>ool for cultural interpretation, the primary textual and visual sources used in A/HI271 formed the basis for the shared discussions in which both instructors participated.</w:t>
      </w:r>
    </w:p>
    <w:p w:rsidR="000A6EBA" w:rsidRPr="00BB06BB" w:rsidRDefault="000A6EBA" w:rsidP="0083033B">
      <w:pPr>
        <w:spacing w:after="0" w:line="240" w:lineRule="auto"/>
        <w:rPr>
          <w:rFonts w:eastAsia="Arial Unicode MS" w:cs="Arial"/>
          <w:sz w:val="24"/>
          <w:szCs w:val="24"/>
        </w:rPr>
      </w:pPr>
    </w:p>
    <w:p w:rsidR="00757DC5" w:rsidRPr="008C6EEB" w:rsidRDefault="00757DC5" w:rsidP="009F10FD">
      <w:pPr>
        <w:spacing w:after="0" w:line="240" w:lineRule="auto"/>
        <w:rPr>
          <w:sz w:val="24"/>
          <w:szCs w:val="24"/>
        </w:rPr>
      </w:pPr>
      <w:r w:rsidRPr="008C6EEB">
        <w:rPr>
          <w:sz w:val="24"/>
          <w:szCs w:val="24"/>
        </w:rPr>
        <w:t>We had 3 joint visits:</w:t>
      </w:r>
    </w:p>
    <w:p w:rsidR="00757DC5" w:rsidRPr="00BB06BB" w:rsidRDefault="00757DC5" w:rsidP="009F10FD">
      <w:pPr>
        <w:spacing w:after="0" w:line="240" w:lineRule="auto"/>
        <w:rPr>
          <w:sz w:val="24"/>
          <w:szCs w:val="24"/>
        </w:rPr>
      </w:pPr>
      <w:r w:rsidRPr="00BB06BB">
        <w:rPr>
          <w:sz w:val="24"/>
          <w:szCs w:val="24"/>
        </w:rPr>
        <w:t>1. Visit to Special Collections-discussion of fan with calligraphy on it, WWU history, history of calligraphy, documentary nature of calligraphy</w:t>
      </w:r>
      <w:r w:rsidR="007F2EC4" w:rsidRPr="00BB06BB">
        <w:rPr>
          <w:sz w:val="24"/>
          <w:szCs w:val="24"/>
        </w:rPr>
        <w:t>. (Fan commemorating Asia University’s relationship with Beijing Normal University, used as its standard gift to give other universities)</w:t>
      </w:r>
    </w:p>
    <w:p w:rsidR="00757DC5" w:rsidRPr="00BB06BB" w:rsidRDefault="00757DC5" w:rsidP="009F10FD">
      <w:pPr>
        <w:spacing w:after="0" w:line="240" w:lineRule="auto"/>
        <w:rPr>
          <w:sz w:val="24"/>
          <w:szCs w:val="24"/>
        </w:rPr>
      </w:pPr>
      <w:r w:rsidRPr="00BB06BB">
        <w:rPr>
          <w:sz w:val="24"/>
          <w:szCs w:val="24"/>
        </w:rPr>
        <w:t xml:space="preserve">2. Field trip to see Do Ho </w:t>
      </w:r>
      <w:proofErr w:type="spellStart"/>
      <w:r w:rsidRPr="00BB06BB">
        <w:rPr>
          <w:sz w:val="24"/>
          <w:szCs w:val="24"/>
        </w:rPr>
        <w:t>Suh’s</w:t>
      </w:r>
      <w:proofErr w:type="spellEnd"/>
      <w:r w:rsidRPr="00BB06BB">
        <w:rPr>
          <w:sz w:val="24"/>
          <w:szCs w:val="24"/>
        </w:rPr>
        <w:t xml:space="preserve"> sculpture in Academic Center West. Discussion of work in the context of</w:t>
      </w:r>
      <w:r w:rsidR="007F2EC4" w:rsidRPr="00BB06BB">
        <w:rPr>
          <w:sz w:val="24"/>
          <w:szCs w:val="24"/>
        </w:rPr>
        <w:t xml:space="preserve"> authenticity,</w:t>
      </w:r>
      <w:r w:rsidRPr="00BB06BB">
        <w:rPr>
          <w:sz w:val="24"/>
          <w:szCs w:val="24"/>
        </w:rPr>
        <w:t xml:space="preserve"> in the context of Asian</w:t>
      </w:r>
      <w:r w:rsidR="007F2EC4" w:rsidRPr="00BB06BB">
        <w:rPr>
          <w:sz w:val="24"/>
          <w:szCs w:val="24"/>
        </w:rPr>
        <w:t xml:space="preserve"> and contemporary</w:t>
      </w:r>
      <w:r w:rsidRPr="00BB06BB">
        <w:rPr>
          <w:sz w:val="24"/>
          <w:szCs w:val="24"/>
        </w:rPr>
        <w:t xml:space="preserve"> art</w:t>
      </w:r>
      <w:r w:rsidR="007F2EC4" w:rsidRPr="00BB06BB">
        <w:rPr>
          <w:sz w:val="24"/>
          <w:szCs w:val="24"/>
        </w:rPr>
        <w:t xml:space="preserve"> history, and its symbolic context.</w:t>
      </w:r>
    </w:p>
    <w:p w:rsidR="00757DC5" w:rsidRPr="00BB06BB" w:rsidRDefault="00757DC5" w:rsidP="009F10FD">
      <w:pPr>
        <w:spacing w:after="0" w:line="240" w:lineRule="auto"/>
        <w:rPr>
          <w:sz w:val="24"/>
          <w:szCs w:val="24"/>
        </w:rPr>
      </w:pPr>
      <w:r w:rsidRPr="00BB06BB">
        <w:rPr>
          <w:sz w:val="24"/>
          <w:szCs w:val="24"/>
        </w:rPr>
        <w:t xml:space="preserve">3. Meeting in Western Gallery to look at Japanese prints: looked at a range of prints </w:t>
      </w:r>
      <w:r w:rsidR="007F2EC4" w:rsidRPr="00BB06BB">
        <w:rPr>
          <w:sz w:val="24"/>
          <w:szCs w:val="24"/>
        </w:rPr>
        <w:t>from the 18</w:t>
      </w:r>
      <w:r w:rsidR="007F2EC4" w:rsidRPr="00BB06BB">
        <w:rPr>
          <w:sz w:val="24"/>
          <w:szCs w:val="24"/>
          <w:vertAlign w:val="superscript"/>
        </w:rPr>
        <w:t>th</w:t>
      </w:r>
      <w:r w:rsidR="007F2EC4" w:rsidRPr="00BB06BB">
        <w:rPr>
          <w:sz w:val="24"/>
          <w:szCs w:val="24"/>
        </w:rPr>
        <w:t>-20</w:t>
      </w:r>
      <w:r w:rsidR="007F2EC4" w:rsidRPr="00BB06BB">
        <w:rPr>
          <w:sz w:val="24"/>
          <w:szCs w:val="24"/>
          <w:vertAlign w:val="superscript"/>
        </w:rPr>
        <w:t>th</w:t>
      </w:r>
      <w:r w:rsidR="007F2EC4" w:rsidRPr="00BB06BB">
        <w:rPr>
          <w:sz w:val="24"/>
          <w:szCs w:val="24"/>
        </w:rPr>
        <w:t xml:space="preserve"> centuries.</w:t>
      </w:r>
    </w:p>
    <w:p w:rsidR="007F2EC4" w:rsidRPr="00BB06BB" w:rsidRDefault="000A6EBA" w:rsidP="009F10FD">
      <w:pPr>
        <w:spacing w:after="0" w:line="240" w:lineRule="auto"/>
        <w:rPr>
          <w:sz w:val="24"/>
          <w:szCs w:val="24"/>
        </w:rPr>
      </w:pPr>
      <w:r w:rsidRPr="00BB06BB">
        <w:rPr>
          <w:sz w:val="24"/>
          <w:szCs w:val="24"/>
        </w:rPr>
        <w:t>4. Julia also attended the LIBR201 presentations of students’</w:t>
      </w:r>
      <w:r w:rsidR="007F2EC4" w:rsidRPr="00BB06BB">
        <w:rPr>
          <w:sz w:val="24"/>
          <w:szCs w:val="24"/>
        </w:rPr>
        <w:t xml:space="preserve"> “</w:t>
      </w:r>
      <w:r w:rsidR="009F10FD" w:rsidRPr="00BB06BB">
        <w:rPr>
          <w:sz w:val="24"/>
          <w:szCs w:val="24"/>
        </w:rPr>
        <w:t>This I B</w:t>
      </w:r>
      <w:r w:rsidR="007F2EC4" w:rsidRPr="00BB06BB">
        <w:rPr>
          <w:sz w:val="24"/>
          <w:szCs w:val="24"/>
        </w:rPr>
        <w:t>elieve” essays</w:t>
      </w:r>
      <w:r w:rsidRPr="00BB06BB">
        <w:rPr>
          <w:sz w:val="24"/>
          <w:szCs w:val="24"/>
        </w:rPr>
        <w:t xml:space="preserve"> during finals week</w:t>
      </w:r>
      <w:r w:rsidR="007F2EC4" w:rsidRPr="00BB06BB">
        <w:rPr>
          <w:sz w:val="24"/>
          <w:szCs w:val="24"/>
        </w:rPr>
        <w:t>.</w:t>
      </w:r>
    </w:p>
    <w:p w:rsidR="00CC3237" w:rsidRPr="00BB06BB" w:rsidRDefault="00CC3237" w:rsidP="009F10FD">
      <w:pPr>
        <w:spacing w:after="0" w:line="240" w:lineRule="auto"/>
        <w:rPr>
          <w:sz w:val="24"/>
          <w:szCs w:val="24"/>
        </w:rPr>
      </w:pPr>
    </w:p>
    <w:p w:rsidR="000A6EBA" w:rsidRPr="00BB06BB" w:rsidRDefault="000A6EBA" w:rsidP="009F10FD">
      <w:pPr>
        <w:spacing w:after="0" w:line="240" w:lineRule="auto"/>
        <w:rPr>
          <w:b/>
          <w:sz w:val="24"/>
          <w:szCs w:val="24"/>
        </w:rPr>
      </w:pPr>
      <w:r w:rsidRPr="00BB06BB">
        <w:rPr>
          <w:b/>
          <w:sz w:val="24"/>
          <w:szCs w:val="24"/>
        </w:rPr>
        <w:t>Link Reflection:</w:t>
      </w:r>
    </w:p>
    <w:p w:rsidR="000A6EBA" w:rsidRPr="00BB06BB" w:rsidRDefault="000A6EBA" w:rsidP="009F10FD">
      <w:pPr>
        <w:spacing w:after="0" w:line="240" w:lineRule="auto"/>
        <w:rPr>
          <w:sz w:val="24"/>
          <w:szCs w:val="24"/>
        </w:rPr>
      </w:pPr>
      <w:r w:rsidRPr="00BB06BB">
        <w:rPr>
          <w:sz w:val="24"/>
          <w:szCs w:val="24"/>
        </w:rPr>
        <w:t>Sylvia composed a survey for Link student so that we coul</w:t>
      </w:r>
      <w:r w:rsidR="00BB06BB" w:rsidRPr="00BB06BB">
        <w:rPr>
          <w:sz w:val="24"/>
          <w:szCs w:val="24"/>
        </w:rPr>
        <w:t>d learn about their experiences:</w:t>
      </w:r>
    </w:p>
    <w:p w:rsidR="000A6EBA" w:rsidRPr="00BB06BB" w:rsidRDefault="000A6EBA" w:rsidP="000A6EBA">
      <w:pPr>
        <w:pStyle w:val="NoSpacing"/>
        <w:numPr>
          <w:ilvl w:val="0"/>
          <w:numId w:val="1"/>
        </w:numPr>
        <w:rPr>
          <w:rFonts w:cs="Times New Roman"/>
          <w:sz w:val="24"/>
          <w:szCs w:val="24"/>
        </w:rPr>
      </w:pPr>
      <w:r w:rsidRPr="00BB06BB">
        <w:rPr>
          <w:rFonts w:cs="Times New Roman"/>
          <w:sz w:val="24"/>
          <w:szCs w:val="24"/>
        </w:rPr>
        <w:t>How did you hear about the LIBR201–A/HI271 link?</w:t>
      </w:r>
    </w:p>
    <w:p w:rsidR="000A6EBA" w:rsidRPr="00BB06BB" w:rsidRDefault="000A6EBA" w:rsidP="000A6EBA">
      <w:pPr>
        <w:pStyle w:val="NoSpacing"/>
        <w:numPr>
          <w:ilvl w:val="0"/>
          <w:numId w:val="1"/>
        </w:numPr>
        <w:rPr>
          <w:rFonts w:cs="Times New Roman"/>
          <w:sz w:val="24"/>
          <w:szCs w:val="24"/>
        </w:rPr>
      </w:pPr>
      <w:r w:rsidRPr="00BB06BB">
        <w:rPr>
          <w:rFonts w:cs="Times New Roman"/>
          <w:sz w:val="24"/>
          <w:szCs w:val="24"/>
        </w:rPr>
        <w:t>What do you think of the comparative class sizes for LIBR201 and A/HI271?</w:t>
      </w:r>
    </w:p>
    <w:p w:rsidR="000A6EBA" w:rsidRPr="00BB06BB" w:rsidRDefault="000A6EBA" w:rsidP="000A6EBA">
      <w:pPr>
        <w:pStyle w:val="NoSpacing"/>
        <w:numPr>
          <w:ilvl w:val="0"/>
          <w:numId w:val="1"/>
        </w:numPr>
        <w:rPr>
          <w:rFonts w:cs="Times New Roman"/>
          <w:sz w:val="24"/>
          <w:szCs w:val="24"/>
        </w:rPr>
      </w:pPr>
      <w:r w:rsidRPr="00BB06BB">
        <w:rPr>
          <w:rFonts w:cs="Times New Roman"/>
          <w:sz w:val="24"/>
          <w:szCs w:val="24"/>
        </w:rPr>
        <w:t xml:space="preserve">Professor Sapin did three presentations for LIBR201:  Library Special Collections Chinese Calligraphy, Academic West Do Ho </w:t>
      </w:r>
      <w:proofErr w:type="spellStart"/>
      <w:r w:rsidRPr="00BB06BB">
        <w:rPr>
          <w:rFonts w:cs="Times New Roman"/>
          <w:sz w:val="24"/>
          <w:szCs w:val="24"/>
        </w:rPr>
        <w:t>Suh’s</w:t>
      </w:r>
      <w:proofErr w:type="spellEnd"/>
      <w:r w:rsidRPr="00BB06BB">
        <w:rPr>
          <w:rFonts w:cs="Times New Roman"/>
          <w:sz w:val="24"/>
          <w:szCs w:val="24"/>
        </w:rPr>
        <w:t xml:space="preserve"> </w:t>
      </w:r>
      <w:r w:rsidRPr="00BB06BB">
        <w:rPr>
          <w:rFonts w:cs="Times New Roman"/>
          <w:i/>
          <w:sz w:val="24"/>
          <w:szCs w:val="24"/>
        </w:rPr>
        <w:t>Cause &amp; Effect</w:t>
      </w:r>
      <w:r w:rsidRPr="00BB06BB">
        <w:rPr>
          <w:rFonts w:cs="Times New Roman"/>
          <w:sz w:val="24"/>
          <w:szCs w:val="24"/>
        </w:rPr>
        <w:t xml:space="preserve">, and the Western Art Gallery Japanese Prints. How do you think these visits effected the link experience? </w:t>
      </w:r>
    </w:p>
    <w:p w:rsidR="000A6EBA" w:rsidRPr="00BB06BB" w:rsidRDefault="000A6EBA" w:rsidP="000A6EBA">
      <w:pPr>
        <w:pStyle w:val="NoSpacing"/>
        <w:numPr>
          <w:ilvl w:val="0"/>
          <w:numId w:val="1"/>
        </w:numPr>
        <w:rPr>
          <w:rFonts w:cs="Times New Roman"/>
          <w:sz w:val="24"/>
          <w:szCs w:val="24"/>
        </w:rPr>
      </w:pPr>
      <w:r w:rsidRPr="00BB06BB">
        <w:rPr>
          <w:rFonts w:cs="Times New Roman"/>
          <w:sz w:val="24"/>
          <w:szCs w:val="24"/>
        </w:rPr>
        <w:lastRenderedPageBreak/>
        <w:t>Besides the planned presentations by Professor Sapin, where else in the course curriculum of LIBR201 and/or A/HI271 did you experience links? For example, through assignments, readings, or your own ideas.</w:t>
      </w:r>
    </w:p>
    <w:p w:rsidR="000A6EBA" w:rsidRPr="00BB06BB" w:rsidRDefault="000A6EBA" w:rsidP="000A6EBA">
      <w:pPr>
        <w:pStyle w:val="NoSpacing"/>
        <w:numPr>
          <w:ilvl w:val="0"/>
          <w:numId w:val="1"/>
        </w:numPr>
        <w:rPr>
          <w:rFonts w:cs="Times New Roman"/>
          <w:sz w:val="24"/>
          <w:szCs w:val="24"/>
        </w:rPr>
      </w:pPr>
      <w:r w:rsidRPr="00BB06BB">
        <w:rPr>
          <w:rFonts w:cs="Times New Roman"/>
          <w:sz w:val="24"/>
          <w:szCs w:val="24"/>
        </w:rPr>
        <w:t>Do you have suggestions fo</w:t>
      </w:r>
      <w:r w:rsidR="00BB06BB" w:rsidRPr="00BB06BB">
        <w:rPr>
          <w:rFonts w:cs="Times New Roman"/>
          <w:sz w:val="24"/>
          <w:szCs w:val="24"/>
        </w:rPr>
        <w:t>r improving the linked exper</w:t>
      </w:r>
      <w:r w:rsidRPr="00BB06BB">
        <w:rPr>
          <w:rFonts w:cs="Times New Roman"/>
          <w:sz w:val="24"/>
          <w:szCs w:val="24"/>
        </w:rPr>
        <w:t>ience?</w:t>
      </w:r>
    </w:p>
    <w:p w:rsidR="000A6EBA" w:rsidRPr="00BB06BB" w:rsidRDefault="000A6EBA" w:rsidP="000A6EBA">
      <w:pPr>
        <w:pStyle w:val="NoSpacing"/>
        <w:numPr>
          <w:ilvl w:val="0"/>
          <w:numId w:val="1"/>
        </w:numPr>
        <w:rPr>
          <w:rFonts w:cs="Times New Roman"/>
          <w:sz w:val="24"/>
          <w:szCs w:val="24"/>
        </w:rPr>
      </w:pPr>
      <w:r w:rsidRPr="00BB06BB">
        <w:rPr>
          <w:rFonts w:cs="Times New Roman"/>
          <w:sz w:val="24"/>
          <w:szCs w:val="24"/>
        </w:rPr>
        <w:t>Provide a personal assessment of your progress in the areas of oral, written and visual analysis and communication.</w:t>
      </w:r>
    </w:p>
    <w:p w:rsidR="00C414E7" w:rsidRDefault="00C414E7" w:rsidP="009F10FD">
      <w:pPr>
        <w:spacing w:after="0" w:line="240" w:lineRule="auto"/>
        <w:rPr>
          <w:b/>
          <w:sz w:val="24"/>
          <w:szCs w:val="24"/>
        </w:rPr>
      </w:pPr>
    </w:p>
    <w:p w:rsidR="000A6EBA" w:rsidRPr="006B27C4" w:rsidRDefault="000A6EBA" w:rsidP="009F10FD">
      <w:pPr>
        <w:spacing w:after="0" w:line="240" w:lineRule="auto"/>
        <w:rPr>
          <w:b/>
          <w:sz w:val="24"/>
          <w:szCs w:val="24"/>
        </w:rPr>
      </w:pPr>
      <w:r w:rsidRPr="006B27C4">
        <w:rPr>
          <w:b/>
          <w:sz w:val="24"/>
          <w:szCs w:val="24"/>
        </w:rPr>
        <w:t>Student responses indicated:</w:t>
      </w:r>
    </w:p>
    <w:p w:rsidR="007F2EC4" w:rsidRPr="00BB06BB" w:rsidRDefault="007F2EC4" w:rsidP="009F10FD">
      <w:pPr>
        <w:spacing w:after="0" w:line="240" w:lineRule="auto"/>
        <w:rPr>
          <w:sz w:val="24"/>
          <w:szCs w:val="24"/>
        </w:rPr>
      </w:pPr>
      <w:r w:rsidRPr="00BB06BB">
        <w:rPr>
          <w:sz w:val="24"/>
          <w:szCs w:val="24"/>
        </w:rPr>
        <w:t>It is important to list announcements of the LINK in a number of places—with GURs, send e-m—the more places they can discover them the better. Some heard about it via word-of-mouth.</w:t>
      </w:r>
    </w:p>
    <w:p w:rsidR="007F2EC4" w:rsidRPr="00BB06BB" w:rsidRDefault="007F2EC4" w:rsidP="009F10FD">
      <w:pPr>
        <w:spacing w:after="0" w:line="240" w:lineRule="auto"/>
        <w:rPr>
          <w:sz w:val="24"/>
          <w:szCs w:val="24"/>
        </w:rPr>
      </w:pPr>
      <w:r w:rsidRPr="00BB06BB">
        <w:rPr>
          <w:sz w:val="24"/>
          <w:szCs w:val="24"/>
        </w:rPr>
        <w:t>Students seemed to want more linkages between classes, wanted their activities more closely linked. In this case they were expecting more of an art focus, but they also wanted more analysis of sources in my survey class, that would coincide with what they were learning in LIBR201.</w:t>
      </w:r>
    </w:p>
    <w:p w:rsidR="009F10FD" w:rsidRPr="00BB06BB" w:rsidRDefault="009F10FD" w:rsidP="009F10FD">
      <w:pPr>
        <w:spacing w:after="0" w:line="240" w:lineRule="auto"/>
        <w:rPr>
          <w:rFonts w:eastAsia="Times New Roman" w:cs="Times New Roman"/>
          <w:b/>
          <w:sz w:val="24"/>
          <w:szCs w:val="24"/>
        </w:rPr>
      </w:pPr>
    </w:p>
    <w:p w:rsidR="00757DC5" w:rsidRPr="00BB06BB" w:rsidRDefault="00757DC5" w:rsidP="009F10FD">
      <w:pPr>
        <w:spacing w:after="0" w:line="240" w:lineRule="auto"/>
        <w:rPr>
          <w:rFonts w:eastAsia="Times New Roman" w:cs="Times New Roman"/>
          <w:b/>
          <w:sz w:val="24"/>
          <w:szCs w:val="24"/>
        </w:rPr>
      </w:pPr>
      <w:r w:rsidRPr="00BB06BB">
        <w:rPr>
          <w:rFonts w:eastAsia="Times New Roman" w:cs="Times New Roman"/>
          <w:b/>
          <w:sz w:val="24"/>
          <w:szCs w:val="24"/>
        </w:rPr>
        <w:t>Students mentioned liking:</w:t>
      </w:r>
    </w:p>
    <w:p w:rsidR="00757DC5" w:rsidRPr="00BB06BB" w:rsidRDefault="00757DC5" w:rsidP="009F10FD">
      <w:pPr>
        <w:spacing w:after="0" w:line="240" w:lineRule="auto"/>
        <w:rPr>
          <w:rFonts w:eastAsia="Times New Roman" w:cs="Times New Roman"/>
          <w:sz w:val="24"/>
          <w:szCs w:val="24"/>
        </w:rPr>
      </w:pPr>
      <w:r w:rsidRPr="00BB06BB">
        <w:rPr>
          <w:rFonts w:eastAsia="Times New Roman" w:cs="Times New Roman"/>
          <w:sz w:val="24"/>
          <w:szCs w:val="24"/>
        </w:rPr>
        <w:t>-having access to both professors “on a personal level”</w:t>
      </w:r>
    </w:p>
    <w:p w:rsidR="00757DC5" w:rsidRPr="00BB06BB" w:rsidRDefault="00757DC5" w:rsidP="009F10FD">
      <w:pPr>
        <w:spacing w:after="0" w:line="240" w:lineRule="auto"/>
        <w:rPr>
          <w:rFonts w:eastAsia="Times New Roman" w:cs="Times New Roman"/>
          <w:sz w:val="24"/>
          <w:szCs w:val="24"/>
        </w:rPr>
      </w:pPr>
      <w:r w:rsidRPr="00BB06BB">
        <w:rPr>
          <w:rFonts w:eastAsia="Times New Roman" w:cs="Times New Roman"/>
          <w:sz w:val="24"/>
          <w:szCs w:val="24"/>
        </w:rPr>
        <w:t>-interacting with actual materials</w:t>
      </w:r>
    </w:p>
    <w:p w:rsidR="00757DC5" w:rsidRPr="00BB06BB" w:rsidRDefault="00757DC5" w:rsidP="009F10FD">
      <w:pPr>
        <w:spacing w:after="0" w:line="240" w:lineRule="auto"/>
        <w:rPr>
          <w:rFonts w:eastAsia="Times New Roman" w:cs="Times New Roman"/>
          <w:sz w:val="24"/>
          <w:szCs w:val="24"/>
        </w:rPr>
      </w:pPr>
      <w:r w:rsidRPr="00BB06BB">
        <w:rPr>
          <w:rFonts w:eastAsia="Times New Roman" w:cs="Times New Roman"/>
          <w:sz w:val="24"/>
          <w:szCs w:val="24"/>
        </w:rPr>
        <w:t>-seeing links re how different media “can be used as a tool for expressing one’s opinions.”</w:t>
      </w:r>
    </w:p>
    <w:p w:rsidR="00757DC5" w:rsidRPr="00BB06BB" w:rsidRDefault="00757DC5" w:rsidP="009F10FD">
      <w:pPr>
        <w:spacing w:after="0" w:line="240" w:lineRule="auto"/>
        <w:rPr>
          <w:rFonts w:eastAsia="Times New Roman" w:cs="Times New Roman"/>
          <w:sz w:val="24"/>
          <w:szCs w:val="24"/>
        </w:rPr>
      </w:pPr>
      <w:r w:rsidRPr="00BB06BB">
        <w:rPr>
          <w:rFonts w:eastAsia="Times New Roman" w:cs="Times New Roman"/>
          <w:sz w:val="24"/>
          <w:szCs w:val="24"/>
        </w:rPr>
        <w:t>-different perspectives on materials in the lecture class, getting a chance to gain greater depth re those materials.</w:t>
      </w:r>
    </w:p>
    <w:p w:rsidR="009F10FD" w:rsidRPr="00BB06BB" w:rsidRDefault="009F10FD" w:rsidP="009F10FD">
      <w:pPr>
        <w:spacing w:after="0" w:line="240" w:lineRule="auto"/>
        <w:rPr>
          <w:rFonts w:eastAsia="Times New Roman" w:cs="Times New Roman"/>
          <w:b/>
          <w:sz w:val="24"/>
          <w:szCs w:val="24"/>
        </w:rPr>
      </w:pPr>
    </w:p>
    <w:p w:rsidR="00757DC5" w:rsidRPr="00BB06BB" w:rsidRDefault="00757DC5" w:rsidP="009F10FD">
      <w:pPr>
        <w:spacing w:after="0" w:line="240" w:lineRule="auto"/>
        <w:rPr>
          <w:rFonts w:eastAsia="Times New Roman" w:cs="Times New Roman"/>
          <w:b/>
          <w:sz w:val="24"/>
          <w:szCs w:val="24"/>
        </w:rPr>
      </w:pPr>
      <w:r w:rsidRPr="00BB06BB">
        <w:rPr>
          <w:rFonts w:eastAsia="Times New Roman" w:cs="Times New Roman"/>
          <w:b/>
          <w:sz w:val="24"/>
          <w:szCs w:val="24"/>
        </w:rPr>
        <w:t>Suggestions</w:t>
      </w:r>
      <w:r w:rsidR="009F10FD" w:rsidRPr="00BB06BB">
        <w:rPr>
          <w:rFonts w:eastAsia="Times New Roman" w:cs="Times New Roman"/>
          <w:b/>
          <w:sz w:val="24"/>
          <w:szCs w:val="24"/>
        </w:rPr>
        <w:t xml:space="preserve"> from students</w:t>
      </w:r>
      <w:r w:rsidRPr="00BB06BB">
        <w:rPr>
          <w:rFonts w:eastAsia="Times New Roman" w:cs="Times New Roman"/>
          <w:b/>
          <w:sz w:val="24"/>
          <w:szCs w:val="24"/>
        </w:rPr>
        <w:t>:</w:t>
      </w:r>
    </w:p>
    <w:p w:rsidR="00757DC5" w:rsidRPr="00BB06BB" w:rsidRDefault="000A6EBA" w:rsidP="009F10FD">
      <w:pPr>
        <w:spacing w:after="0" w:line="240" w:lineRule="auto"/>
        <w:rPr>
          <w:rFonts w:eastAsia="Times New Roman" w:cs="Times New Roman"/>
          <w:sz w:val="24"/>
          <w:szCs w:val="24"/>
        </w:rPr>
      </w:pPr>
      <w:r w:rsidRPr="00BB06BB">
        <w:rPr>
          <w:rFonts w:eastAsia="Times New Roman" w:cs="Times New Roman"/>
          <w:sz w:val="24"/>
          <w:szCs w:val="24"/>
        </w:rPr>
        <w:t>-Students recommended v</w:t>
      </w:r>
      <w:r w:rsidR="00757DC5" w:rsidRPr="00BB06BB">
        <w:rPr>
          <w:rFonts w:eastAsia="Times New Roman" w:cs="Times New Roman"/>
          <w:sz w:val="24"/>
          <w:szCs w:val="24"/>
        </w:rPr>
        <w:t>isit(s) of smaller class instructor to larger class</w:t>
      </w:r>
      <w:r w:rsidRPr="00BB06BB">
        <w:rPr>
          <w:rFonts w:eastAsia="Times New Roman" w:cs="Times New Roman"/>
          <w:sz w:val="24"/>
          <w:szCs w:val="24"/>
        </w:rPr>
        <w:t xml:space="preserve"> (if in fact the Link joins classes of disparate sizes)—to </w:t>
      </w:r>
      <w:r w:rsidR="00757DC5" w:rsidRPr="00BB06BB">
        <w:rPr>
          <w:rFonts w:eastAsia="Times New Roman" w:cs="Times New Roman"/>
          <w:sz w:val="24"/>
          <w:szCs w:val="24"/>
        </w:rPr>
        <w:t xml:space="preserve">raise </w:t>
      </w:r>
      <w:r w:rsidRPr="00BB06BB">
        <w:rPr>
          <w:rFonts w:eastAsia="Times New Roman" w:cs="Times New Roman"/>
          <w:sz w:val="24"/>
          <w:szCs w:val="24"/>
        </w:rPr>
        <w:t>awareness</w:t>
      </w:r>
      <w:r w:rsidR="00757DC5" w:rsidRPr="00BB06BB">
        <w:rPr>
          <w:rFonts w:eastAsia="Times New Roman" w:cs="Times New Roman"/>
          <w:sz w:val="24"/>
          <w:szCs w:val="24"/>
        </w:rPr>
        <w:t xml:space="preserve"> of the links and </w:t>
      </w:r>
      <w:r w:rsidRPr="00BB06BB">
        <w:rPr>
          <w:rFonts w:eastAsia="Times New Roman" w:cs="Times New Roman"/>
          <w:sz w:val="24"/>
          <w:szCs w:val="24"/>
        </w:rPr>
        <w:t xml:space="preserve">to </w:t>
      </w:r>
      <w:r w:rsidR="00757DC5" w:rsidRPr="00BB06BB">
        <w:rPr>
          <w:rFonts w:eastAsia="Times New Roman" w:cs="Times New Roman"/>
          <w:sz w:val="24"/>
          <w:szCs w:val="24"/>
        </w:rPr>
        <w:t>bring a different perspective to the larger class.</w:t>
      </w:r>
    </w:p>
    <w:p w:rsidR="00BB06BB" w:rsidRDefault="00BB06BB" w:rsidP="009F10FD">
      <w:pPr>
        <w:spacing w:after="0" w:line="240" w:lineRule="auto"/>
        <w:rPr>
          <w:rFonts w:eastAsia="Times New Roman" w:cs="Times New Roman"/>
          <w:sz w:val="24"/>
          <w:szCs w:val="24"/>
        </w:rPr>
      </w:pPr>
    </w:p>
    <w:p w:rsidR="008C6EEB" w:rsidRPr="008C6EEB" w:rsidRDefault="008C6EEB" w:rsidP="009F10FD">
      <w:pPr>
        <w:spacing w:after="0" w:line="240" w:lineRule="auto"/>
        <w:rPr>
          <w:rFonts w:eastAsia="Times New Roman" w:cs="Times New Roman"/>
          <w:sz w:val="24"/>
          <w:szCs w:val="24"/>
        </w:rPr>
      </w:pPr>
      <w:r w:rsidRPr="008C6EEB">
        <w:rPr>
          <w:rFonts w:eastAsia="Times New Roman" w:cs="Times New Roman"/>
          <w:b/>
          <w:sz w:val="24"/>
          <w:szCs w:val="24"/>
        </w:rPr>
        <w:t>Initial statistics:</w:t>
      </w:r>
      <w:r>
        <w:rPr>
          <w:rFonts w:eastAsia="Times New Roman" w:cs="Times New Roman"/>
          <w:sz w:val="24"/>
          <w:szCs w:val="24"/>
        </w:rPr>
        <w:t xml:space="preserve"> The grade average for the larger class was C+, while the grade average for the Link was B-. We would need further data to help us discern whether this is in part due to the self-selection of the students, that is, if students who would sign up for a Link may be higher-achieving students in the first place or the linked material itself helped the students be higher-achieving.</w:t>
      </w:r>
    </w:p>
    <w:p w:rsidR="008C6EEB" w:rsidRPr="00BB06BB" w:rsidRDefault="008C6EEB" w:rsidP="009F10FD">
      <w:pPr>
        <w:spacing w:after="0" w:line="240" w:lineRule="auto"/>
        <w:rPr>
          <w:rFonts w:eastAsia="Times New Roman" w:cs="Times New Roman"/>
          <w:sz w:val="24"/>
          <w:szCs w:val="24"/>
        </w:rPr>
      </w:pPr>
    </w:p>
    <w:p w:rsidR="00BB06BB" w:rsidRPr="00BB06BB" w:rsidRDefault="00BB06BB" w:rsidP="009F10FD">
      <w:pPr>
        <w:spacing w:after="0" w:line="240" w:lineRule="auto"/>
        <w:rPr>
          <w:rFonts w:eastAsia="Times New Roman" w:cs="Times New Roman"/>
          <w:b/>
          <w:sz w:val="24"/>
          <w:szCs w:val="24"/>
        </w:rPr>
      </w:pPr>
      <w:r w:rsidRPr="00BB06BB">
        <w:rPr>
          <w:rFonts w:eastAsia="Times New Roman" w:cs="Times New Roman"/>
          <w:b/>
          <w:sz w:val="24"/>
          <w:szCs w:val="24"/>
        </w:rPr>
        <w:t>Conclusions:</w:t>
      </w:r>
    </w:p>
    <w:p w:rsidR="00BB06BB" w:rsidRPr="00BB06BB" w:rsidRDefault="00BB06BB" w:rsidP="009F10FD">
      <w:pPr>
        <w:spacing w:after="0" w:line="240" w:lineRule="auto"/>
        <w:rPr>
          <w:rFonts w:eastAsia="Times New Roman" w:cs="Times New Roman"/>
          <w:sz w:val="24"/>
          <w:szCs w:val="24"/>
        </w:rPr>
      </w:pPr>
      <w:r w:rsidRPr="00BB06BB">
        <w:rPr>
          <w:rFonts w:eastAsia="Times New Roman" w:cs="Times New Roman"/>
          <w:sz w:val="24"/>
          <w:szCs w:val="24"/>
        </w:rPr>
        <w:t xml:space="preserve">Both Julia and Sylvia agree that the planning time at the </w:t>
      </w:r>
      <w:r w:rsidRPr="00BB06BB">
        <w:rPr>
          <w:rFonts w:eastAsia="Arial Unicode MS" w:cs="Arial"/>
          <w:sz w:val="24"/>
          <w:szCs w:val="24"/>
        </w:rPr>
        <w:t>Writing Instruction Support retreat was crucial to the success of the link. While retreat attendance is not essential for all LINK courses, dedicated planning time to formulate a threshold concept is highly recommended. The reflections indicated that the link was an overall success from the students’ perspective. For Julia and Sylvia, there was the added benefit of collegial, pedagogical, and scholarly interactions. Building and modeling a culture of communication across disciplines is satisfying, and dare we say, inspiring on many levels for faculty. That was certainly our experience.</w:t>
      </w:r>
    </w:p>
    <w:sectPr w:rsidR="00BB06BB" w:rsidRPr="00BB06BB" w:rsidSect="009F10F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B5006"/>
    <w:multiLevelType w:val="hybridMultilevel"/>
    <w:tmpl w:val="5B3EB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AC"/>
    <w:rsid w:val="000A6EBA"/>
    <w:rsid w:val="005F1855"/>
    <w:rsid w:val="006B27C4"/>
    <w:rsid w:val="00727DED"/>
    <w:rsid w:val="00757DC5"/>
    <w:rsid w:val="007A6B0C"/>
    <w:rsid w:val="007B158C"/>
    <w:rsid w:val="007F2EC4"/>
    <w:rsid w:val="0083033B"/>
    <w:rsid w:val="008C6EEB"/>
    <w:rsid w:val="009F10FD"/>
    <w:rsid w:val="00AB1BB3"/>
    <w:rsid w:val="00B75976"/>
    <w:rsid w:val="00BB06BB"/>
    <w:rsid w:val="00C414E7"/>
    <w:rsid w:val="00CC3237"/>
    <w:rsid w:val="00FB2EAC"/>
    <w:rsid w:val="00FD4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873BB-7E14-4F23-A258-D8024668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EB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Sylvia Tag</cp:lastModifiedBy>
  <cp:revision>2</cp:revision>
  <cp:lastPrinted>2014-01-03T16:20:00Z</cp:lastPrinted>
  <dcterms:created xsi:type="dcterms:W3CDTF">2014-01-14T21:48:00Z</dcterms:created>
  <dcterms:modified xsi:type="dcterms:W3CDTF">2014-01-14T21:48:00Z</dcterms:modified>
</cp:coreProperties>
</file>