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rPr>
          <w:color w:val="999999"/>
        </w:rPr>
      </w:pPr>
      <w:bookmarkStart w:colFirst="0" w:colLast="0" w:name="_kn4sdz36qf9f" w:id="0"/>
      <w:bookmarkEnd w:id="0"/>
      <w:r w:rsidDel="00000000" w:rsidR="00000000" w:rsidRPr="00000000">
        <w:rPr>
          <w:color w:val="999999"/>
          <w:rtl w:val="0"/>
        </w:rPr>
        <w:t xml:space="preserve">Library Instruction Session Outline </w:t>
      </w:r>
    </w:p>
    <w:p w:rsidR="00000000" w:rsidDel="00000000" w:rsidP="00000000" w:rsidRDefault="00000000" w:rsidRPr="00000000" w14:paraId="00000002">
      <w:pPr>
        <w:pStyle w:val="Subtitle"/>
        <w:spacing w:after="120" w:lineRule="auto"/>
        <w:rPr>
          <w:color w:val="000000"/>
        </w:rPr>
      </w:pPr>
      <w:bookmarkStart w:colFirst="0" w:colLast="0" w:name="_oo9z1f3ntx3f" w:id="1"/>
      <w:bookmarkEnd w:id="1"/>
      <w:r w:rsidDel="00000000" w:rsidR="00000000" w:rsidRPr="00000000">
        <w:rPr>
          <w:color w:val="000000"/>
          <w:rtl w:val="0"/>
        </w:rPr>
        <w:t xml:space="preserve">Understanding Subject Headings for Black Studies Research</w:t>
      </w:r>
    </w:p>
    <w:p w:rsidR="00000000" w:rsidDel="00000000" w:rsidP="00000000" w:rsidRDefault="00000000" w:rsidRPr="00000000" w14:paraId="00000003">
      <w:pPr>
        <w:pStyle w:val="Heading2"/>
        <w:spacing w:before="0" w:lineRule="auto"/>
        <w:rPr>
          <w:sz w:val="28"/>
          <w:szCs w:val="28"/>
        </w:rPr>
      </w:pPr>
      <w:bookmarkStart w:colFirst="0" w:colLast="0" w:name="_uml8sweuvpvk" w:id="2"/>
      <w:bookmarkEnd w:id="2"/>
      <w:r w:rsidDel="00000000" w:rsidR="00000000" w:rsidRPr="00000000">
        <w:rPr>
          <w:sz w:val="28"/>
          <w:szCs w:val="28"/>
          <w:rtl w:val="0"/>
        </w:rPr>
        <w:t xml:space="preserve">Description</w:t>
      </w:r>
    </w:p>
    <w:p w:rsidR="00000000" w:rsidDel="00000000" w:rsidP="00000000" w:rsidRDefault="00000000" w:rsidRPr="00000000" w14:paraId="00000004">
      <w:pPr>
        <w:spacing w:after="120" w:lineRule="auto"/>
        <w:rPr/>
      </w:pPr>
      <w:r w:rsidDel="00000000" w:rsidR="00000000" w:rsidRPr="00000000">
        <w:rPr>
          <w:rtl w:val="0"/>
        </w:rPr>
        <w:t xml:space="preserve">This course is designed to delve into the concept of subject headings. While subject headings are typically discussed in the field of library science and mainly pertain to catalogers, the creators of this resource strongly believe that having a foundational grasp of the origins and usage of subject headings will benefit students and researchers. This comprehension will empower them to employ the appropriate terminology to retrieve information from databases and library collections specifically curated for accessing materials related to Black Studies.</w:t>
      </w:r>
    </w:p>
    <w:p w:rsidR="00000000" w:rsidDel="00000000" w:rsidP="00000000" w:rsidRDefault="00000000" w:rsidRPr="00000000" w14:paraId="00000005">
      <w:pPr>
        <w:pStyle w:val="Heading2"/>
        <w:spacing w:before="0" w:lineRule="auto"/>
        <w:rPr/>
      </w:pPr>
      <w:bookmarkStart w:colFirst="0" w:colLast="0" w:name="_n8jz1mhu094d" w:id="3"/>
      <w:bookmarkEnd w:id="3"/>
      <w:r w:rsidDel="00000000" w:rsidR="00000000" w:rsidRPr="00000000">
        <w:rPr>
          <w:sz w:val="28"/>
          <w:szCs w:val="28"/>
          <w:rtl w:val="0"/>
        </w:rPr>
        <w:t xml:space="preserve">Estimated </w:t>
      </w:r>
      <w:r w:rsidDel="00000000" w:rsidR="00000000" w:rsidRPr="00000000">
        <w:rPr>
          <w:sz w:val="28"/>
          <w:szCs w:val="28"/>
          <w:rtl w:val="0"/>
        </w:rPr>
        <w:t xml:space="preserve">class time</w:t>
      </w:r>
      <w:r w:rsidDel="00000000" w:rsidR="00000000" w:rsidRPr="00000000">
        <w:rPr>
          <w:rtl w:val="0"/>
        </w:rPr>
        <w:t xml:space="preserve"> </w:t>
      </w:r>
    </w:p>
    <w:p w:rsidR="00000000" w:rsidDel="00000000" w:rsidP="00000000" w:rsidRDefault="00000000" w:rsidRPr="00000000" w14:paraId="00000006">
      <w:pPr>
        <w:spacing w:after="120" w:lineRule="auto"/>
        <w:rPr/>
      </w:pPr>
      <w:r w:rsidDel="00000000" w:rsidR="00000000" w:rsidRPr="00000000">
        <w:rPr>
          <w:rtl w:val="0"/>
        </w:rPr>
        <w:t xml:space="preserve">60</w:t>
      </w:r>
      <w:r w:rsidDel="00000000" w:rsidR="00000000" w:rsidRPr="00000000">
        <w:rPr>
          <w:rtl w:val="0"/>
        </w:rPr>
        <w:t xml:space="preserve"> to </w:t>
      </w:r>
      <w:r w:rsidDel="00000000" w:rsidR="00000000" w:rsidRPr="00000000">
        <w:rPr>
          <w:rtl w:val="0"/>
        </w:rPr>
        <w:t xml:space="preserve">75 minutes </w:t>
      </w:r>
    </w:p>
    <w:p w:rsidR="00000000" w:rsidDel="00000000" w:rsidP="00000000" w:rsidRDefault="00000000" w:rsidRPr="00000000" w14:paraId="00000007">
      <w:pPr>
        <w:pStyle w:val="Heading2"/>
        <w:spacing w:before="0" w:lineRule="auto"/>
        <w:rPr>
          <w:sz w:val="28"/>
          <w:szCs w:val="28"/>
        </w:rPr>
      </w:pPr>
      <w:bookmarkStart w:colFirst="0" w:colLast="0" w:name="_vfeo5x7u7676" w:id="4"/>
      <w:bookmarkEnd w:id="4"/>
      <w:r w:rsidDel="00000000" w:rsidR="00000000" w:rsidRPr="00000000">
        <w:rPr>
          <w:sz w:val="28"/>
          <w:szCs w:val="28"/>
          <w:rtl w:val="0"/>
        </w:rPr>
        <w:t xml:space="preserve">Learning objectives aligned with the ACRL Information Literacy Frameworks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120" w:lineRule="auto"/>
              <w:rPr>
                <w:b w:val="1"/>
              </w:rPr>
            </w:pPr>
            <w:r w:rsidDel="00000000" w:rsidR="00000000" w:rsidRPr="00000000">
              <w:rPr>
                <w:b w:val="1"/>
                <w:rtl w:val="0"/>
              </w:rPr>
              <w:t xml:space="preserve">ACRL Frameworks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120" w:lineRule="auto"/>
              <w:rPr>
                <w:b w:val="1"/>
              </w:rPr>
            </w:pPr>
            <w:r w:rsidDel="00000000" w:rsidR="00000000" w:rsidRPr="00000000">
              <w:rPr>
                <w:b w:val="1"/>
                <w:rtl w:val="0"/>
              </w:rPr>
              <w:t xml:space="preserve">Learning Objectives </w:t>
            </w:r>
          </w:p>
          <w:p w:rsidR="00000000" w:rsidDel="00000000" w:rsidP="00000000" w:rsidRDefault="00000000" w:rsidRPr="00000000" w14:paraId="0000000A">
            <w:pPr>
              <w:spacing w:after="120" w:lineRule="auto"/>
              <w:rPr>
                <w:b w:val="1"/>
              </w:rPr>
            </w:pPr>
            <w:r w:rsidDel="00000000" w:rsidR="00000000" w:rsidRPr="00000000">
              <w:rPr>
                <w:rtl w:val="0"/>
              </w:rPr>
              <w:t xml:space="preserve">By the end of this library class, students will be able to: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120" w:lineRule="auto"/>
              <w:rPr/>
            </w:pPr>
            <w:r w:rsidDel="00000000" w:rsidR="00000000" w:rsidRPr="00000000">
              <w:rPr>
                <w:rtl w:val="0"/>
              </w:rPr>
              <w:t xml:space="preserve">Searching as Strategic Exploration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4"/>
              </w:numPr>
              <w:spacing w:after="120" w:lineRule="auto"/>
              <w:ind w:left="720" w:hanging="360"/>
            </w:pPr>
            <w:r w:rsidDel="00000000" w:rsidR="00000000" w:rsidRPr="00000000">
              <w:rPr>
                <w:rtl w:val="0"/>
              </w:rPr>
              <w:t xml:space="preserve">Use subject headings to search for information using databases. </w:t>
            </w:r>
          </w:p>
          <w:p w:rsidR="00000000" w:rsidDel="00000000" w:rsidP="00000000" w:rsidRDefault="00000000" w:rsidRPr="00000000" w14:paraId="0000000D">
            <w:pPr>
              <w:numPr>
                <w:ilvl w:val="0"/>
                <w:numId w:val="4"/>
              </w:numPr>
              <w:spacing w:after="120" w:lineRule="auto"/>
              <w:ind w:left="720" w:hanging="360"/>
            </w:pPr>
            <w:r w:rsidDel="00000000" w:rsidR="00000000" w:rsidRPr="00000000">
              <w:rPr>
                <w:rtl w:val="0"/>
              </w:rPr>
              <w:t xml:space="preserve">Know how to find materials across a wide variety of disciplines. </w:t>
            </w:r>
          </w:p>
          <w:p w:rsidR="00000000" w:rsidDel="00000000" w:rsidP="00000000" w:rsidRDefault="00000000" w:rsidRPr="00000000" w14:paraId="0000000E">
            <w:pPr>
              <w:numPr>
                <w:ilvl w:val="0"/>
                <w:numId w:val="4"/>
              </w:numPr>
              <w:spacing w:after="120" w:lineRule="auto"/>
              <w:ind w:left="720" w:hanging="360"/>
            </w:pPr>
            <w:r w:rsidDel="00000000" w:rsidR="00000000" w:rsidRPr="00000000">
              <w:rPr>
                <w:rtl w:val="0"/>
              </w:rPr>
              <w:t xml:space="preserve">Identify different database platforms and tools tailored for accessing Black Studies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120" w:lineRule="auto"/>
              <w:rPr/>
            </w:pPr>
            <w:r w:rsidDel="00000000" w:rsidR="00000000" w:rsidRPr="00000000">
              <w:rPr>
                <w:rtl w:val="0"/>
              </w:rPr>
              <w:t xml:space="preserve">Authority Is Constructed and Contextual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4"/>
              </w:numPr>
              <w:spacing w:after="120" w:lineRule="auto"/>
              <w:ind w:left="720" w:hanging="360"/>
            </w:pPr>
            <w:r w:rsidDel="00000000" w:rsidR="00000000" w:rsidRPr="00000000">
              <w:rPr>
                <w:rtl w:val="0"/>
              </w:rPr>
              <w:t xml:space="preserve">Understand how subject headings are created and assigned.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120" w:lineRule="auto"/>
              <w:rPr/>
            </w:pPr>
            <w:r w:rsidDel="00000000" w:rsidR="00000000" w:rsidRPr="00000000">
              <w:rPr>
                <w:rtl w:val="0"/>
              </w:rPr>
              <w:t xml:space="preserve">Research as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6"/>
              </w:numPr>
              <w:spacing w:after="120" w:lineRule="auto"/>
              <w:ind w:left="720" w:hanging="360"/>
            </w:pPr>
            <w:r w:rsidDel="00000000" w:rsidR="00000000" w:rsidRPr="00000000">
              <w:rPr>
                <w:rtl w:val="0"/>
              </w:rPr>
              <w:t xml:space="preserve">Question terms are based on their need, circumstances, and inquiry type. </w:t>
            </w:r>
          </w:p>
        </w:tc>
      </w:tr>
    </w:tbl>
    <w:p w:rsidR="00000000" w:rsidDel="00000000" w:rsidP="00000000" w:rsidRDefault="00000000" w:rsidRPr="00000000" w14:paraId="00000013">
      <w:pPr>
        <w:spacing w:after="120" w:lineRule="auto"/>
        <w:rPr/>
      </w:pPr>
      <w:r w:rsidDel="00000000" w:rsidR="00000000" w:rsidRPr="00000000">
        <w:rPr>
          <w:rtl w:val="0"/>
        </w:rPr>
      </w:r>
    </w:p>
    <w:p w:rsidR="00000000" w:rsidDel="00000000" w:rsidP="00000000" w:rsidRDefault="00000000" w:rsidRPr="00000000" w14:paraId="00000014">
      <w:pPr>
        <w:pStyle w:val="Heading2"/>
        <w:spacing w:before="0" w:lineRule="auto"/>
        <w:rPr>
          <w:sz w:val="28"/>
          <w:szCs w:val="28"/>
        </w:rPr>
      </w:pPr>
      <w:bookmarkStart w:colFirst="0" w:colLast="0" w:name="_lj6dghowt0zb" w:id="5"/>
      <w:bookmarkEnd w:id="5"/>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spacing w:before="0" w:lineRule="auto"/>
        <w:rPr>
          <w:sz w:val="28"/>
          <w:szCs w:val="28"/>
        </w:rPr>
      </w:pPr>
      <w:bookmarkStart w:colFirst="0" w:colLast="0" w:name="_l2jvnyvspjik" w:id="6"/>
      <w:bookmarkEnd w:id="6"/>
      <w:r w:rsidDel="00000000" w:rsidR="00000000" w:rsidRPr="00000000">
        <w:rPr>
          <w:sz w:val="28"/>
          <w:szCs w:val="28"/>
          <w:rtl w:val="0"/>
        </w:rPr>
        <w:t xml:space="preserve">Pre-class subjects (10 min.) </w:t>
      </w:r>
    </w:p>
    <w:p w:rsidR="00000000" w:rsidDel="00000000" w:rsidP="00000000" w:rsidRDefault="00000000" w:rsidRPr="00000000" w14:paraId="00000017">
      <w:pPr>
        <w:numPr>
          <w:ilvl w:val="0"/>
          <w:numId w:val="3"/>
        </w:numPr>
        <w:spacing w:after="120" w:lineRule="auto"/>
        <w:ind w:left="720" w:hanging="360"/>
        <w:rPr>
          <w:b w:val="1"/>
          <w:sz w:val="24"/>
          <w:szCs w:val="24"/>
        </w:rPr>
      </w:pPr>
      <w:r w:rsidDel="00000000" w:rsidR="00000000" w:rsidRPr="00000000">
        <w:rPr>
          <w:b w:val="1"/>
          <w:sz w:val="24"/>
          <w:szCs w:val="24"/>
          <w:rtl w:val="0"/>
        </w:rPr>
        <w:t xml:space="preserve">Introduction (5 min.) </w:t>
      </w:r>
    </w:p>
    <w:p w:rsidR="00000000" w:rsidDel="00000000" w:rsidP="00000000" w:rsidRDefault="00000000" w:rsidRPr="00000000" w14:paraId="00000018">
      <w:pPr>
        <w:numPr>
          <w:ilvl w:val="1"/>
          <w:numId w:val="3"/>
        </w:numPr>
        <w:spacing w:after="120" w:lineRule="auto"/>
        <w:ind w:left="1440" w:hanging="360"/>
        <w:rPr>
          <w:sz w:val="24"/>
          <w:szCs w:val="24"/>
        </w:rPr>
      </w:pPr>
      <w:r w:rsidDel="00000000" w:rsidR="00000000" w:rsidRPr="00000000">
        <w:rPr>
          <w:sz w:val="24"/>
          <w:szCs w:val="24"/>
          <w:rtl w:val="0"/>
        </w:rPr>
        <w:t xml:space="preserve">The librarian will introduce themself. </w:t>
      </w:r>
    </w:p>
    <w:p w:rsidR="00000000" w:rsidDel="00000000" w:rsidP="00000000" w:rsidRDefault="00000000" w:rsidRPr="00000000" w14:paraId="00000019">
      <w:pPr>
        <w:numPr>
          <w:ilvl w:val="2"/>
          <w:numId w:val="3"/>
        </w:numPr>
        <w:spacing w:after="120" w:lineRule="auto"/>
        <w:ind w:left="2160" w:hanging="360"/>
        <w:rPr>
          <w:sz w:val="24"/>
          <w:szCs w:val="24"/>
        </w:rPr>
      </w:pPr>
      <w:r w:rsidDel="00000000" w:rsidR="00000000" w:rsidRPr="00000000">
        <w:rPr>
          <w:sz w:val="24"/>
          <w:szCs w:val="24"/>
          <w:rtl w:val="0"/>
        </w:rPr>
        <w:t xml:space="preserve">(Optional) Provide one professional fact</w:t>
      </w:r>
    </w:p>
    <w:p w:rsidR="00000000" w:rsidDel="00000000" w:rsidP="00000000" w:rsidRDefault="00000000" w:rsidRPr="00000000" w14:paraId="0000001A">
      <w:pPr>
        <w:numPr>
          <w:ilvl w:val="3"/>
          <w:numId w:val="3"/>
        </w:numPr>
        <w:spacing w:after="120" w:lineRule="auto"/>
        <w:ind w:left="2880" w:hanging="360"/>
        <w:rPr>
          <w:sz w:val="24"/>
          <w:szCs w:val="24"/>
        </w:rPr>
      </w:pPr>
      <w:r w:rsidDel="00000000" w:rsidR="00000000" w:rsidRPr="00000000">
        <w:rPr>
          <w:sz w:val="24"/>
          <w:szCs w:val="24"/>
          <w:rtl w:val="0"/>
        </w:rPr>
        <w:t xml:space="preserve">Briefly explain what a librarian does and what their expertise is. </w:t>
      </w:r>
    </w:p>
    <w:p w:rsidR="00000000" w:rsidDel="00000000" w:rsidP="00000000" w:rsidRDefault="00000000" w:rsidRPr="00000000" w14:paraId="0000001B">
      <w:pPr>
        <w:numPr>
          <w:ilvl w:val="2"/>
          <w:numId w:val="3"/>
        </w:numPr>
        <w:spacing w:after="120" w:lineRule="auto"/>
        <w:ind w:left="2160" w:hanging="360"/>
        <w:rPr>
          <w:sz w:val="24"/>
          <w:szCs w:val="24"/>
        </w:rPr>
      </w:pPr>
      <w:r w:rsidDel="00000000" w:rsidR="00000000" w:rsidRPr="00000000">
        <w:rPr>
          <w:sz w:val="24"/>
          <w:szCs w:val="24"/>
          <w:rtl w:val="0"/>
        </w:rPr>
        <w:t xml:space="preserve">(Optional) Give one personal fact </w:t>
      </w:r>
    </w:p>
    <w:p w:rsidR="00000000" w:rsidDel="00000000" w:rsidP="00000000" w:rsidRDefault="00000000" w:rsidRPr="00000000" w14:paraId="0000001C">
      <w:pPr>
        <w:numPr>
          <w:ilvl w:val="3"/>
          <w:numId w:val="3"/>
        </w:numPr>
        <w:spacing w:after="120" w:lineRule="auto"/>
        <w:ind w:left="2880" w:hanging="360"/>
        <w:rPr>
          <w:sz w:val="24"/>
          <w:szCs w:val="24"/>
        </w:rPr>
      </w:pPr>
      <w:r w:rsidDel="00000000" w:rsidR="00000000" w:rsidRPr="00000000">
        <w:rPr>
          <w:sz w:val="24"/>
          <w:szCs w:val="24"/>
          <w:rtl w:val="0"/>
        </w:rPr>
        <w:t xml:space="preserve">The librarian can elaborate on their identities, such as which ones hold privilege and which don’t.  </w:t>
      </w:r>
    </w:p>
    <w:p w:rsidR="00000000" w:rsidDel="00000000" w:rsidP="00000000" w:rsidRDefault="00000000" w:rsidRPr="00000000" w14:paraId="0000001D">
      <w:pPr>
        <w:numPr>
          <w:ilvl w:val="3"/>
          <w:numId w:val="3"/>
        </w:numPr>
        <w:spacing w:after="120" w:lineRule="auto"/>
        <w:ind w:left="2880" w:hanging="360"/>
        <w:rPr>
          <w:sz w:val="24"/>
          <w:szCs w:val="24"/>
        </w:rPr>
      </w:pPr>
      <w:r w:rsidDel="00000000" w:rsidR="00000000" w:rsidRPr="00000000">
        <w:rPr>
          <w:sz w:val="24"/>
          <w:szCs w:val="24"/>
          <w:rtl w:val="0"/>
        </w:rPr>
        <w:t xml:space="preserve">The librarian can talk about preferred hobbies. </w:t>
      </w:r>
    </w:p>
    <w:p w:rsidR="00000000" w:rsidDel="00000000" w:rsidP="00000000" w:rsidRDefault="00000000" w:rsidRPr="00000000" w14:paraId="0000001E">
      <w:pPr>
        <w:numPr>
          <w:ilvl w:val="0"/>
          <w:numId w:val="3"/>
        </w:numPr>
        <w:spacing w:after="120" w:lineRule="auto"/>
        <w:ind w:left="720" w:hanging="360"/>
        <w:rPr>
          <w:b w:val="1"/>
          <w:sz w:val="24"/>
          <w:szCs w:val="24"/>
        </w:rPr>
      </w:pPr>
      <w:r w:rsidDel="00000000" w:rsidR="00000000" w:rsidRPr="00000000">
        <w:rPr>
          <w:b w:val="1"/>
          <w:sz w:val="24"/>
          <w:szCs w:val="24"/>
          <w:rtl w:val="0"/>
        </w:rPr>
        <w:t xml:space="preserve">Anticipatory Set (5 min.)</w:t>
      </w:r>
      <w:r w:rsidDel="00000000" w:rsidR="00000000" w:rsidRPr="00000000">
        <w:rPr>
          <w:b w:val="1"/>
          <w:sz w:val="24"/>
          <w:szCs w:val="24"/>
          <w:vertAlign w:val="superscript"/>
        </w:rPr>
        <w:footnoteReference w:customMarkFollows="0" w:id="0"/>
      </w:r>
      <w:r w:rsidDel="00000000" w:rsidR="00000000" w:rsidRPr="00000000">
        <w:rPr>
          <w:b w:val="1"/>
          <w:sz w:val="24"/>
          <w:szCs w:val="24"/>
          <w:rtl w:val="0"/>
        </w:rPr>
        <w:t xml:space="preserve"> </w:t>
      </w:r>
    </w:p>
    <w:p w:rsidR="00000000" w:rsidDel="00000000" w:rsidP="00000000" w:rsidRDefault="00000000" w:rsidRPr="00000000" w14:paraId="0000001F">
      <w:pPr>
        <w:numPr>
          <w:ilvl w:val="1"/>
          <w:numId w:val="3"/>
        </w:numPr>
        <w:spacing w:after="120" w:lineRule="auto"/>
        <w:ind w:left="1440" w:hanging="360"/>
        <w:rPr>
          <w:sz w:val="24"/>
          <w:szCs w:val="24"/>
        </w:rPr>
      </w:pPr>
      <w:r w:rsidDel="00000000" w:rsidR="00000000" w:rsidRPr="00000000">
        <w:rPr>
          <w:sz w:val="24"/>
          <w:szCs w:val="24"/>
          <w:rtl w:val="0"/>
        </w:rPr>
        <w:t xml:space="preserve">Ask the students: </w:t>
      </w:r>
      <w:r w:rsidDel="00000000" w:rsidR="00000000" w:rsidRPr="00000000">
        <w:rPr>
          <w:color w:val="0d0d0d"/>
          <w:sz w:val="24"/>
          <w:szCs w:val="24"/>
          <w:highlight w:val="white"/>
          <w:rtl w:val="0"/>
        </w:rPr>
        <w:t xml:space="preserve">How do you find information?</w:t>
      </w:r>
    </w:p>
    <w:p w:rsidR="00000000" w:rsidDel="00000000" w:rsidP="00000000" w:rsidRDefault="00000000" w:rsidRPr="00000000" w14:paraId="00000020">
      <w:pPr>
        <w:numPr>
          <w:ilvl w:val="2"/>
          <w:numId w:val="3"/>
        </w:numPr>
        <w:spacing w:after="120" w:lineRule="auto"/>
        <w:ind w:left="2160" w:hanging="360"/>
        <w:rPr>
          <w:color w:val="0d0d0d"/>
          <w:sz w:val="24"/>
          <w:szCs w:val="24"/>
          <w:highlight w:val="white"/>
        </w:rPr>
      </w:pPr>
      <w:r w:rsidDel="00000000" w:rsidR="00000000" w:rsidRPr="00000000">
        <w:rPr>
          <w:color w:val="0d0d0d"/>
          <w:sz w:val="24"/>
          <w:szCs w:val="24"/>
          <w:highlight w:val="white"/>
          <w:rtl w:val="0"/>
        </w:rPr>
        <w:t xml:space="preserve">Gather information from the audience. Let them explain their information-searching habits. (Hopefully, most people will say they go to Google first to find information. However, some people might say they use </w:t>
      </w:r>
      <w:r w:rsidDel="00000000" w:rsidR="00000000" w:rsidRPr="00000000">
        <w:rPr>
          <w:color w:val="0d0d0d"/>
          <w:sz w:val="24"/>
          <w:szCs w:val="24"/>
          <w:highlight w:val="white"/>
          <w:rtl w:val="0"/>
        </w:rPr>
        <w:t xml:space="preserve">Chat GPT</w:t>
      </w:r>
      <w:r w:rsidDel="00000000" w:rsidR="00000000" w:rsidRPr="00000000">
        <w:rPr>
          <w:color w:val="0d0d0d"/>
          <w:sz w:val="24"/>
          <w:szCs w:val="24"/>
          <w:highlight w:val="white"/>
          <w:rtl w:val="0"/>
        </w:rPr>
        <w:t xml:space="preserve">).   </w:t>
      </w:r>
    </w:p>
    <w:p w:rsidR="00000000" w:rsidDel="00000000" w:rsidP="00000000" w:rsidRDefault="00000000" w:rsidRPr="00000000" w14:paraId="00000021">
      <w:pPr>
        <w:numPr>
          <w:ilvl w:val="2"/>
          <w:numId w:val="3"/>
        </w:numPr>
        <w:spacing w:after="120" w:lineRule="auto"/>
        <w:ind w:left="2160" w:hanging="360"/>
        <w:rPr>
          <w:color w:val="0d0d0d"/>
          <w:sz w:val="24"/>
          <w:szCs w:val="24"/>
          <w:highlight w:val="white"/>
        </w:rPr>
      </w:pPr>
      <w:r w:rsidDel="00000000" w:rsidR="00000000" w:rsidRPr="00000000">
        <w:rPr>
          <w:color w:val="0d0d0d"/>
          <w:sz w:val="24"/>
          <w:szCs w:val="24"/>
          <w:highlight w:val="white"/>
          <w:rtl w:val="0"/>
        </w:rPr>
        <w:t xml:space="preserve">Briefly explain the difference between searching on Google vs a Database </w:t>
      </w:r>
    </w:p>
    <w:p w:rsidR="00000000" w:rsidDel="00000000" w:rsidP="00000000" w:rsidRDefault="00000000" w:rsidRPr="00000000" w14:paraId="00000022">
      <w:pPr>
        <w:numPr>
          <w:ilvl w:val="2"/>
          <w:numId w:val="3"/>
        </w:numPr>
        <w:spacing w:after="120" w:lineRule="auto"/>
        <w:ind w:left="2160" w:hanging="360"/>
        <w:rPr>
          <w:color w:val="0d0d0d"/>
          <w:sz w:val="24"/>
          <w:szCs w:val="24"/>
          <w:highlight w:val="white"/>
        </w:rPr>
      </w:pPr>
      <w:r w:rsidDel="00000000" w:rsidR="00000000" w:rsidRPr="00000000">
        <w:rPr>
          <w:color w:val="0d0d0d"/>
          <w:sz w:val="24"/>
          <w:szCs w:val="24"/>
          <w:highlight w:val="white"/>
          <w:rtl w:val="0"/>
        </w:rPr>
        <w:t xml:space="preserve">Because databases use </w:t>
      </w:r>
      <w:r w:rsidDel="00000000" w:rsidR="00000000" w:rsidRPr="00000000">
        <w:rPr>
          <w:color w:val="0d0d0d"/>
          <w:sz w:val="24"/>
          <w:szCs w:val="24"/>
          <w:highlight w:val="white"/>
          <w:rtl w:val="0"/>
        </w:rPr>
        <w:t xml:space="preserve">controlled vocabulary</w:t>
      </w:r>
      <w:r w:rsidDel="00000000" w:rsidR="00000000" w:rsidRPr="00000000">
        <w:rPr>
          <w:color w:val="0d0d0d"/>
          <w:sz w:val="24"/>
          <w:szCs w:val="24"/>
          <w:highlight w:val="white"/>
          <w:rtl w:val="0"/>
        </w:rPr>
        <w:t xml:space="preserve"> and only show you what you asked for, we will focus on database searching. </w:t>
      </w:r>
      <w:r w:rsidDel="00000000" w:rsidR="00000000" w:rsidRPr="00000000">
        <w:rPr>
          <w:rtl w:val="0"/>
        </w:rPr>
      </w:r>
    </w:p>
    <w:p w:rsidR="00000000" w:rsidDel="00000000" w:rsidP="00000000" w:rsidRDefault="00000000" w:rsidRPr="00000000" w14:paraId="00000023">
      <w:pPr>
        <w:pStyle w:val="Heading2"/>
        <w:spacing w:before="0" w:lineRule="auto"/>
        <w:rPr>
          <w:sz w:val="28"/>
          <w:szCs w:val="28"/>
        </w:rPr>
      </w:pPr>
      <w:bookmarkStart w:colFirst="0" w:colLast="0" w:name="_8hthv6jta6xb" w:id="7"/>
      <w:bookmarkEnd w:id="7"/>
      <w:r w:rsidDel="00000000" w:rsidR="00000000" w:rsidRPr="00000000">
        <w:rPr>
          <w:sz w:val="28"/>
          <w:szCs w:val="28"/>
          <w:rtl w:val="0"/>
        </w:rPr>
        <w:t xml:space="preserve">Part 1: Library Terms (10 min.) </w:t>
      </w:r>
    </w:p>
    <w:p w:rsidR="00000000" w:rsidDel="00000000" w:rsidP="00000000" w:rsidRDefault="00000000" w:rsidRPr="00000000" w14:paraId="00000024">
      <w:pPr>
        <w:numPr>
          <w:ilvl w:val="0"/>
          <w:numId w:val="5"/>
        </w:numPr>
        <w:spacing w:after="120" w:lineRule="auto"/>
        <w:ind w:left="720" w:hanging="360"/>
        <w:rPr>
          <w:b w:val="1"/>
          <w:color w:val="0d0d0d"/>
          <w:sz w:val="24"/>
          <w:szCs w:val="24"/>
          <w:highlight w:val="white"/>
        </w:rPr>
      </w:pPr>
      <w:r w:rsidDel="00000000" w:rsidR="00000000" w:rsidRPr="00000000">
        <w:rPr>
          <w:b w:val="1"/>
          <w:color w:val="0d0d0d"/>
          <w:sz w:val="24"/>
          <w:szCs w:val="24"/>
          <w:highlight w:val="white"/>
          <w:rtl w:val="0"/>
        </w:rPr>
        <w:t xml:space="preserve">Introduction of library terms relevant to research. (5 min.)</w:t>
      </w:r>
    </w:p>
    <w:p w:rsidR="00000000" w:rsidDel="00000000" w:rsidP="00000000" w:rsidRDefault="00000000" w:rsidRPr="00000000" w14:paraId="00000025">
      <w:pPr>
        <w:numPr>
          <w:ilvl w:val="1"/>
          <w:numId w:val="5"/>
        </w:numPr>
        <w:spacing w:after="120" w:lineRule="auto"/>
        <w:ind w:left="1440" w:hanging="360"/>
        <w:rPr>
          <w:color w:val="0d0d0d"/>
          <w:sz w:val="24"/>
          <w:szCs w:val="24"/>
          <w:highlight w:val="white"/>
        </w:rPr>
      </w:pPr>
      <w:r w:rsidDel="00000000" w:rsidR="00000000" w:rsidRPr="00000000">
        <w:rPr>
          <w:color w:val="0d0d0d"/>
          <w:sz w:val="24"/>
          <w:szCs w:val="24"/>
          <w:highlight w:val="white"/>
          <w:rtl w:val="0"/>
        </w:rPr>
        <w:t xml:space="preserve">Students will get familiar with the following terms: </w:t>
      </w:r>
    </w:p>
    <w:p w:rsidR="00000000" w:rsidDel="00000000" w:rsidP="00000000" w:rsidRDefault="00000000" w:rsidRPr="00000000" w14:paraId="00000026">
      <w:pPr>
        <w:numPr>
          <w:ilvl w:val="2"/>
          <w:numId w:val="5"/>
        </w:numPr>
        <w:spacing w:after="120" w:lineRule="auto"/>
        <w:ind w:left="2160" w:hanging="360"/>
        <w:rPr>
          <w:color w:val="0d0d0d"/>
          <w:sz w:val="24"/>
          <w:szCs w:val="24"/>
          <w:highlight w:val="white"/>
        </w:rPr>
      </w:pPr>
      <w:r w:rsidDel="00000000" w:rsidR="00000000" w:rsidRPr="00000000">
        <w:rPr>
          <w:color w:val="0d0d0d"/>
          <w:sz w:val="24"/>
          <w:szCs w:val="24"/>
          <w:highlight w:val="white"/>
          <w:rtl w:val="0"/>
        </w:rPr>
        <w:t xml:space="preserve">Database </w:t>
      </w:r>
    </w:p>
    <w:p w:rsidR="00000000" w:rsidDel="00000000" w:rsidP="00000000" w:rsidRDefault="00000000" w:rsidRPr="00000000" w14:paraId="00000027">
      <w:pPr>
        <w:numPr>
          <w:ilvl w:val="2"/>
          <w:numId w:val="5"/>
        </w:numPr>
        <w:spacing w:after="120" w:lineRule="auto"/>
        <w:ind w:left="2160" w:hanging="360"/>
        <w:rPr>
          <w:color w:val="0d0d0d"/>
          <w:sz w:val="24"/>
          <w:szCs w:val="24"/>
          <w:highlight w:val="white"/>
        </w:rPr>
      </w:pPr>
      <w:r w:rsidDel="00000000" w:rsidR="00000000" w:rsidRPr="00000000">
        <w:rPr>
          <w:color w:val="0d0d0d"/>
          <w:sz w:val="24"/>
          <w:szCs w:val="24"/>
          <w:highlight w:val="white"/>
          <w:rtl w:val="0"/>
        </w:rPr>
        <w:t xml:space="preserve">Knowledge organization system (KOS)  </w:t>
      </w:r>
    </w:p>
    <w:p w:rsidR="00000000" w:rsidDel="00000000" w:rsidP="00000000" w:rsidRDefault="00000000" w:rsidRPr="00000000" w14:paraId="00000028">
      <w:pPr>
        <w:numPr>
          <w:ilvl w:val="2"/>
          <w:numId w:val="5"/>
        </w:numPr>
        <w:spacing w:after="120" w:lineRule="auto"/>
        <w:ind w:left="2160" w:hanging="360"/>
        <w:rPr>
          <w:color w:val="0d0d0d"/>
          <w:sz w:val="24"/>
          <w:szCs w:val="24"/>
          <w:highlight w:val="white"/>
        </w:rPr>
      </w:pPr>
      <w:hyperlink r:id="rId7">
        <w:r w:rsidDel="00000000" w:rsidR="00000000" w:rsidRPr="00000000">
          <w:rPr>
            <w:color w:val="1155cc"/>
            <w:sz w:val="24"/>
            <w:szCs w:val="24"/>
            <w:highlight w:val="white"/>
            <w:u w:val="single"/>
            <w:rtl w:val="0"/>
          </w:rPr>
          <w:t xml:space="preserve">Subject </w:t>
        </w:r>
      </w:hyperlink>
      <w:hyperlink r:id="rId8">
        <w:r w:rsidDel="00000000" w:rsidR="00000000" w:rsidRPr="00000000">
          <w:rPr>
            <w:color w:val="1155cc"/>
            <w:sz w:val="24"/>
            <w:szCs w:val="24"/>
            <w:highlight w:val="white"/>
            <w:u w:val="single"/>
            <w:rtl w:val="0"/>
          </w:rPr>
          <w:t xml:space="preserve">Headings</w:t>
        </w:r>
      </w:hyperlink>
      <w:r w:rsidDel="00000000" w:rsidR="00000000" w:rsidRPr="00000000">
        <w:rPr>
          <w:color w:val="0d0d0d"/>
          <w:sz w:val="24"/>
          <w:szCs w:val="24"/>
          <w:highlight w:val="white"/>
          <w:rtl w:val="0"/>
        </w:rPr>
        <w:t xml:space="preserve"> (SH)</w:t>
      </w:r>
      <w:r w:rsidDel="00000000" w:rsidR="00000000" w:rsidRPr="00000000">
        <w:rPr>
          <w:rtl w:val="0"/>
        </w:rPr>
      </w:r>
    </w:p>
    <w:p w:rsidR="00000000" w:rsidDel="00000000" w:rsidP="00000000" w:rsidRDefault="00000000" w:rsidRPr="00000000" w14:paraId="00000029">
      <w:pPr>
        <w:widowControl w:val="0"/>
        <w:numPr>
          <w:ilvl w:val="0"/>
          <w:numId w:val="5"/>
        </w:numPr>
        <w:spacing w:after="120" w:lineRule="auto"/>
        <w:ind w:left="720" w:hanging="360"/>
        <w:rPr>
          <w:b w:val="1"/>
          <w:sz w:val="24"/>
          <w:szCs w:val="24"/>
        </w:rPr>
      </w:pPr>
      <w:r w:rsidDel="00000000" w:rsidR="00000000" w:rsidRPr="00000000">
        <w:rPr>
          <w:b w:val="1"/>
          <w:sz w:val="24"/>
          <w:szCs w:val="24"/>
          <w:rtl w:val="0"/>
        </w:rPr>
        <w:t xml:space="preserve">Database search example (5 min.)</w:t>
      </w:r>
      <w:r w:rsidDel="00000000" w:rsidR="00000000" w:rsidRPr="00000000">
        <w:rPr>
          <w:b w:val="1"/>
          <w:sz w:val="24"/>
          <w:szCs w:val="24"/>
          <w:vertAlign w:val="superscript"/>
        </w:rPr>
        <w:footnoteReference w:customMarkFollows="0" w:id="1"/>
      </w:r>
      <w:r w:rsidDel="00000000" w:rsidR="00000000" w:rsidRPr="00000000">
        <w:rPr>
          <w:b w:val="1"/>
          <w:sz w:val="24"/>
          <w:szCs w:val="24"/>
          <w:rtl w:val="0"/>
        </w:rPr>
        <w:t xml:space="preserve"> </w:t>
      </w:r>
    </w:p>
    <w:p w:rsidR="00000000" w:rsidDel="00000000" w:rsidP="00000000" w:rsidRDefault="00000000" w:rsidRPr="00000000" w14:paraId="0000002A">
      <w:pPr>
        <w:widowControl w:val="0"/>
        <w:numPr>
          <w:ilvl w:val="1"/>
          <w:numId w:val="5"/>
        </w:numPr>
        <w:spacing w:after="120" w:lineRule="auto"/>
        <w:ind w:left="1440" w:hanging="360"/>
        <w:rPr>
          <w:sz w:val="24"/>
          <w:szCs w:val="24"/>
        </w:rPr>
      </w:pPr>
      <w:r w:rsidDel="00000000" w:rsidR="00000000" w:rsidRPr="00000000">
        <w:rPr>
          <w:sz w:val="24"/>
          <w:szCs w:val="24"/>
          <w:rtl w:val="0"/>
        </w:rPr>
        <w:t xml:space="preserve">Demo a search using “Sundown Town” (</w:t>
      </w:r>
      <w:r w:rsidDel="00000000" w:rsidR="00000000" w:rsidRPr="00000000">
        <w:rPr>
          <w:sz w:val="24"/>
          <w:szCs w:val="24"/>
          <w:rtl w:val="0"/>
        </w:rPr>
        <w:t xml:space="preserve">Official</w:t>
      </w:r>
      <w:r w:rsidDel="00000000" w:rsidR="00000000" w:rsidRPr="00000000">
        <w:rPr>
          <w:sz w:val="24"/>
          <w:szCs w:val="24"/>
          <w:rtl w:val="0"/>
        </w:rPr>
        <w:t xml:space="preserve"> SH) vs “</w:t>
      </w:r>
      <w:r w:rsidDel="00000000" w:rsidR="00000000" w:rsidRPr="00000000">
        <w:rPr>
          <w:sz w:val="24"/>
          <w:szCs w:val="24"/>
          <w:rtl w:val="0"/>
        </w:rPr>
        <w:t xml:space="preserve">Gray Town</w:t>
      </w:r>
      <w:r w:rsidDel="00000000" w:rsidR="00000000" w:rsidRPr="00000000">
        <w:rPr>
          <w:sz w:val="24"/>
          <w:szCs w:val="24"/>
          <w:rtl w:val="0"/>
        </w:rPr>
        <w:t xml:space="preserve">” (Variant </w:t>
      </w:r>
      <w:r w:rsidDel="00000000" w:rsidR="00000000" w:rsidRPr="00000000">
        <w:rPr>
          <w:sz w:val="24"/>
          <w:szCs w:val="24"/>
          <w:rtl w:val="0"/>
        </w:rPr>
        <w:t xml:space="preserve">term</w:t>
      </w:r>
      <w:r w:rsidDel="00000000" w:rsidR="00000000" w:rsidRPr="00000000">
        <w:rPr>
          <w:sz w:val="24"/>
          <w:szCs w:val="24"/>
          <w:rtl w:val="0"/>
        </w:rPr>
        <w:t xml:space="preserve">, not standardized version)</w:t>
      </w:r>
    </w:p>
    <w:p w:rsidR="00000000" w:rsidDel="00000000" w:rsidP="00000000" w:rsidRDefault="00000000" w:rsidRPr="00000000" w14:paraId="0000002B">
      <w:pPr>
        <w:widowControl w:val="0"/>
        <w:numPr>
          <w:ilvl w:val="2"/>
          <w:numId w:val="5"/>
        </w:numPr>
        <w:spacing w:after="120" w:lineRule="auto"/>
        <w:ind w:left="2160" w:hanging="360"/>
        <w:rPr>
          <w:sz w:val="24"/>
          <w:szCs w:val="24"/>
        </w:rPr>
      </w:pPr>
      <w:r w:rsidDel="00000000" w:rsidR="00000000" w:rsidRPr="00000000">
        <w:rPr>
          <w:sz w:val="24"/>
          <w:szCs w:val="24"/>
          <w:rtl w:val="0"/>
        </w:rPr>
        <w:t xml:space="preserve">The librarian might select other relevant terms from the</w:t>
      </w:r>
      <w:r w:rsidDel="00000000" w:rsidR="00000000" w:rsidRPr="00000000">
        <w:rPr>
          <w:i w:val="1"/>
          <w:sz w:val="24"/>
          <w:szCs w:val="24"/>
          <w:rtl w:val="0"/>
        </w:rPr>
        <w:t xml:space="preserve"> </w:t>
      </w:r>
      <w:hyperlink r:id="rId9">
        <w:r w:rsidDel="00000000" w:rsidR="00000000" w:rsidRPr="00000000">
          <w:rPr>
            <w:color w:val="1155cc"/>
            <w:sz w:val="24"/>
            <w:szCs w:val="24"/>
            <w:u w:val="single"/>
            <w:rtl w:val="0"/>
          </w:rPr>
          <w:t xml:space="preserve">Additional Documents Black Studies Headings</w:t>
        </w:r>
      </w:hyperlink>
      <w:r w:rsidDel="00000000" w:rsidR="00000000" w:rsidRPr="00000000">
        <w:rPr>
          <w:sz w:val="24"/>
          <w:szCs w:val="24"/>
          <w:rtl w:val="0"/>
        </w:rPr>
        <w:t xml:space="preserve"> file.</w:t>
      </w:r>
    </w:p>
    <w:p w:rsidR="00000000" w:rsidDel="00000000" w:rsidP="00000000" w:rsidRDefault="00000000" w:rsidRPr="00000000" w14:paraId="0000002C">
      <w:pPr>
        <w:widowControl w:val="0"/>
        <w:numPr>
          <w:ilvl w:val="1"/>
          <w:numId w:val="5"/>
        </w:numPr>
        <w:spacing w:after="120" w:lineRule="auto"/>
        <w:ind w:left="1440" w:hanging="360"/>
        <w:rPr>
          <w:sz w:val="24"/>
          <w:szCs w:val="24"/>
        </w:rPr>
      </w:pPr>
      <w:r w:rsidDel="00000000" w:rsidR="00000000" w:rsidRPr="00000000">
        <w:rPr>
          <w:sz w:val="24"/>
          <w:szCs w:val="24"/>
          <w:rtl w:val="0"/>
        </w:rPr>
        <w:t xml:space="preserve">Perform an individual search using the official SH. Then, do a search using the related term, which is a non-official term. </w:t>
      </w:r>
    </w:p>
    <w:p w:rsidR="00000000" w:rsidDel="00000000" w:rsidP="00000000" w:rsidRDefault="00000000" w:rsidRPr="00000000" w14:paraId="0000002D">
      <w:pPr>
        <w:widowControl w:val="0"/>
        <w:numPr>
          <w:ilvl w:val="1"/>
          <w:numId w:val="5"/>
        </w:numPr>
        <w:spacing w:after="120" w:lineRule="auto"/>
        <w:ind w:left="1440" w:hanging="360"/>
        <w:rPr>
          <w:sz w:val="24"/>
          <w:szCs w:val="24"/>
        </w:rPr>
      </w:pPr>
      <w:r w:rsidDel="00000000" w:rsidR="00000000" w:rsidRPr="00000000">
        <w:rPr>
          <w:sz w:val="24"/>
          <w:szCs w:val="24"/>
          <w:rtl w:val="0"/>
        </w:rPr>
        <w:t xml:space="preserve">Compare the results. Show the students how to read the catalog record. Point out the subject terms section to let them know they can learn other ways to describe their topic and find more information. </w:t>
      </w:r>
    </w:p>
    <w:p w:rsidR="00000000" w:rsidDel="00000000" w:rsidP="00000000" w:rsidRDefault="00000000" w:rsidRPr="00000000" w14:paraId="0000002E">
      <w:pPr>
        <w:pStyle w:val="Heading2"/>
        <w:spacing w:before="0" w:lineRule="auto"/>
        <w:rPr>
          <w:b w:val="1"/>
          <w:sz w:val="24"/>
          <w:szCs w:val="24"/>
        </w:rPr>
      </w:pPr>
      <w:bookmarkStart w:colFirst="0" w:colLast="0" w:name="_4dem0hkd9gv7" w:id="8"/>
      <w:bookmarkEnd w:id="8"/>
      <w:r w:rsidDel="00000000" w:rsidR="00000000" w:rsidRPr="00000000">
        <w:rPr>
          <w:sz w:val="28"/>
          <w:szCs w:val="28"/>
          <w:rtl w:val="0"/>
        </w:rPr>
        <w:t xml:space="preserve">Part 2: Biases in Subject Headings (20 min.)</w:t>
      </w:r>
      <w:r w:rsidDel="00000000" w:rsidR="00000000" w:rsidRPr="00000000">
        <w:rPr>
          <w:sz w:val="28"/>
          <w:szCs w:val="28"/>
          <w:vertAlign w:val="superscript"/>
        </w:rPr>
        <w:footnoteReference w:customMarkFollows="0" w:id="2"/>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F">
      <w:pPr>
        <w:widowControl w:val="0"/>
        <w:numPr>
          <w:ilvl w:val="0"/>
          <w:numId w:val="5"/>
        </w:numPr>
        <w:spacing w:after="120" w:lineRule="auto"/>
        <w:ind w:left="720" w:hanging="360"/>
        <w:rPr>
          <w:b w:val="1"/>
          <w:sz w:val="24"/>
          <w:szCs w:val="24"/>
        </w:rPr>
      </w:pPr>
      <w:r w:rsidDel="00000000" w:rsidR="00000000" w:rsidRPr="00000000">
        <w:rPr>
          <w:b w:val="1"/>
          <w:color w:val="0d0d0d"/>
          <w:sz w:val="24"/>
          <w:szCs w:val="24"/>
          <w:highlight w:val="white"/>
          <w:rtl w:val="0"/>
        </w:rPr>
        <w:t xml:space="preserve">What’s going on with KOS? (5 min.)</w:t>
      </w:r>
    </w:p>
    <w:p w:rsidR="00000000" w:rsidDel="00000000" w:rsidP="00000000" w:rsidRDefault="00000000" w:rsidRPr="00000000" w14:paraId="00000030">
      <w:pPr>
        <w:numPr>
          <w:ilvl w:val="1"/>
          <w:numId w:val="5"/>
        </w:numPr>
        <w:spacing w:after="120" w:lineRule="auto"/>
        <w:ind w:left="1440" w:hanging="360"/>
        <w:rPr>
          <w:sz w:val="24"/>
          <w:szCs w:val="24"/>
        </w:rPr>
      </w:pPr>
      <w:r w:rsidDel="00000000" w:rsidR="00000000" w:rsidRPr="00000000">
        <w:rPr>
          <w:color w:val="0d0d0d"/>
          <w:sz w:val="24"/>
          <w:szCs w:val="24"/>
          <w:highlight w:val="white"/>
          <w:rtl w:val="0"/>
        </w:rPr>
        <w:t xml:space="preserve">Knowledge organization systems (</w:t>
      </w:r>
      <w:r w:rsidDel="00000000" w:rsidR="00000000" w:rsidRPr="00000000">
        <w:rPr>
          <w:sz w:val="24"/>
          <w:szCs w:val="24"/>
          <w:rtl w:val="0"/>
        </w:rPr>
        <w:t xml:space="preserve">Classification systems, subject headings, and indexes) present information users with the following problems: lack of consistency in word choice, dated terminology, and “the tendency of presenting historically marginalized people as fundamentally different from white heterosexual men” (Howard and Knowlton, 2018). </w:t>
      </w:r>
      <w:r w:rsidDel="00000000" w:rsidR="00000000" w:rsidRPr="00000000">
        <w:rPr>
          <w:rtl w:val="0"/>
        </w:rPr>
      </w:r>
    </w:p>
    <w:p w:rsidR="00000000" w:rsidDel="00000000" w:rsidP="00000000" w:rsidRDefault="00000000" w:rsidRPr="00000000" w14:paraId="00000031">
      <w:pPr>
        <w:numPr>
          <w:ilvl w:val="0"/>
          <w:numId w:val="5"/>
        </w:numPr>
        <w:spacing w:after="120" w:lineRule="auto"/>
        <w:ind w:left="720" w:hanging="360"/>
        <w:rPr>
          <w:color w:val="0d0d0d"/>
          <w:sz w:val="24"/>
          <w:szCs w:val="24"/>
          <w:highlight w:val="white"/>
        </w:rPr>
      </w:pPr>
      <w:r w:rsidDel="00000000" w:rsidR="00000000" w:rsidRPr="00000000">
        <w:rPr>
          <w:b w:val="1"/>
          <w:color w:val="0d0d0d"/>
          <w:sz w:val="24"/>
          <w:szCs w:val="24"/>
          <w:highlight w:val="white"/>
          <w:rtl w:val="0"/>
        </w:rPr>
        <w:t xml:space="preserve">Biases in Library of Congress Controlled Vocabularies</w:t>
      </w:r>
      <w:r w:rsidDel="00000000" w:rsidR="00000000" w:rsidRPr="00000000">
        <w:rPr>
          <w:b w:val="1"/>
          <w:color w:val="0d0d0d"/>
          <w:sz w:val="24"/>
          <w:szCs w:val="24"/>
          <w:highlight w:val="white"/>
          <w:rtl w:val="0"/>
        </w:rPr>
        <w:t xml:space="preserve"> </w:t>
      </w:r>
      <w:r w:rsidDel="00000000" w:rsidR="00000000" w:rsidRPr="00000000">
        <w:rPr>
          <w:b w:val="1"/>
          <w:color w:val="0d0d0d"/>
          <w:sz w:val="24"/>
          <w:szCs w:val="24"/>
          <w:highlight w:val="white"/>
          <w:rtl w:val="0"/>
        </w:rPr>
        <w:t xml:space="preserve">(5 min.) </w:t>
      </w:r>
      <w:r w:rsidDel="00000000" w:rsidR="00000000" w:rsidRPr="00000000">
        <w:rPr>
          <w:rtl w:val="0"/>
        </w:rPr>
      </w:r>
    </w:p>
    <w:p w:rsidR="00000000" w:rsidDel="00000000" w:rsidP="00000000" w:rsidRDefault="00000000" w:rsidRPr="00000000" w14:paraId="00000032">
      <w:pPr>
        <w:numPr>
          <w:ilvl w:val="1"/>
          <w:numId w:val="5"/>
        </w:numPr>
        <w:spacing w:after="120" w:lineRule="auto"/>
        <w:ind w:left="1440" w:hanging="360"/>
        <w:rPr>
          <w:color w:val="0d0d0d"/>
          <w:sz w:val="24"/>
          <w:szCs w:val="24"/>
          <w:highlight w:val="white"/>
        </w:rPr>
      </w:pPr>
      <w:r w:rsidDel="00000000" w:rsidR="00000000" w:rsidRPr="00000000">
        <w:rPr>
          <w:color w:val="0d0d0d"/>
          <w:sz w:val="24"/>
          <w:szCs w:val="24"/>
          <w:highlight w:val="white"/>
          <w:rtl w:val="0"/>
        </w:rPr>
        <w:t xml:space="preserve">LC authorities are the most used controlled vocabularies in USA libraries </w:t>
      </w:r>
    </w:p>
    <w:p w:rsidR="00000000" w:rsidDel="00000000" w:rsidP="00000000" w:rsidRDefault="00000000" w:rsidRPr="00000000" w14:paraId="00000033">
      <w:pPr>
        <w:numPr>
          <w:ilvl w:val="1"/>
          <w:numId w:val="5"/>
        </w:numPr>
        <w:spacing w:after="120" w:lineRule="auto"/>
        <w:ind w:left="1440" w:hanging="360"/>
        <w:rPr>
          <w:color w:val="0d0d0d"/>
          <w:sz w:val="24"/>
          <w:szCs w:val="24"/>
          <w:highlight w:val="white"/>
        </w:rPr>
      </w:pPr>
      <w:r w:rsidDel="00000000" w:rsidR="00000000" w:rsidRPr="00000000">
        <w:rPr>
          <w:color w:val="0d0d0d"/>
          <w:sz w:val="24"/>
          <w:szCs w:val="24"/>
          <w:highlight w:val="white"/>
          <w:rtl w:val="0"/>
        </w:rPr>
        <w:t xml:space="preserve">Examples LC Lists </w:t>
      </w:r>
    </w:p>
    <w:p w:rsidR="00000000" w:rsidDel="00000000" w:rsidP="00000000" w:rsidRDefault="00000000" w:rsidRPr="00000000" w14:paraId="00000034">
      <w:pPr>
        <w:numPr>
          <w:ilvl w:val="2"/>
          <w:numId w:val="5"/>
        </w:numPr>
        <w:spacing w:after="120" w:lineRule="auto"/>
        <w:ind w:left="2160" w:hanging="360"/>
        <w:rPr>
          <w:color w:val="0d0d0d"/>
          <w:sz w:val="24"/>
          <w:szCs w:val="24"/>
          <w:highlight w:val="white"/>
        </w:rPr>
      </w:pPr>
      <w:hyperlink r:id="rId10">
        <w:r w:rsidDel="00000000" w:rsidR="00000000" w:rsidRPr="00000000">
          <w:rPr>
            <w:color w:val="1155cc"/>
            <w:sz w:val="24"/>
            <w:szCs w:val="24"/>
            <w:highlight w:val="white"/>
            <w:u w:val="single"/>
            <w:rtl w:val="0"/>
          </w:rPr>
          <w:t xml:space="preserve">Demographic grouped terms </w:t>
        </w:r>
      </w:hyperlink>
      <w:r w:rsidDel="00000000" w:rsidR="00000000" w:rsidRPr="00000000">
        <w:rPr>
          <w:rtl w:val="0"/>
        </w:rPr>
      </w:r>
    </w:p>
    <w:p w:rsidR="00000000" w:rsidDel="00000000" w:rsidP="00000000" w:rsidRDefault="00000000" w:rsidRPr="00000000" w14:paraId="00000035">
      <w:pPr>
        <w:numPr>
          <w:ilvl w:val="2"/>
          <w:numId w:val="5"/>
        </w:numPr>
        <w:spacing w:after="120" w:lineRule="auto"/>
        <w:ind w:left="2160" w:hanging="360"/>
        <w:rPr>
          <w:color w:val="0d0d0d"/>
          <w:sz w:val="24"/>
          <w:szCs w:val="24"/>
          <w:highlight w:val="white"/>
        </w:rPr>
      </w:pPr>
      <w:hyperlink r:id="rId11">
        <w:r w:rsidDel="00000000" w:rsidR="00000000" w:rsidRPr="00000000">
          <w:rPr>
            <w:color w:val="1155cc"/>
            <w:sz w:val="24"/>
            <w:szCs w:val="24"/>
            <w:highlight w:val="white"/>
            <w:u w:val="single"/>
            <w:rtl w:val="0"/>
          </w:rPr>
          <w:t xml:space="preserve">Individual PDF Files: By Beginning Letter</w:t>
        </w:r>
      </w:hyperlink>
      <w:r w:rsidDel="00000000" w:rsidR="00000000" w:rsidRPr="00000000">
        <w:rPr>
          <w:rtl w:val="0"/>
        </w:rPr>
      </w:r>
    </w:p>
    <w:p w:rsidR="00000000" w:rsidDel="00000000" w:rsidP="00000000" w:rsidRDefault="00000000" w:rsidRPr="00000000" w14:paraId="00000036">
      <w:pPr>
        <w:numPr>
          <w:ilvl w:val="0"/>
          <w:numId w:val="1"/>
        </w:numPr>
        <w:spacing w:after="120" w:lineRule="auto"/>
        <w:ind w:left="720" w:hanging="360"/>
        <w:rPr>
          <w:b w:val="1"/>
          <w:color w:val="0d0d0d"/>
          <w:sz w:val="24"/>
          <w:szCs w:val="24"/>
        </w:rPr>
      </w:pPr>
      <w:r w:rsidDel="00000000" w:rsidR="00000000" w:rsidRPr="00000000">
        <w:rPr>
          <w:b w:val="1"/>
          <w:color w:val="0d0d0d"/>
          <w:sz w:val="24"/>
          <w:szCs w:val="24"/>
          <w:rtl w:val="0"/>
        </w:rPr>
        <w:t xml:space="preserve">Pair Activity (10 min.)</w:t>
      </w:r>
    </w:p>
    <w:p w:rsidR="00000000" w:rsidDel="00000000" w:rsidP="00000000" w:rsidRDefault="00000000" w:rsidRPr="00000000" w14:paraId="00000037">
      <w:pPr>
        <w:numPr>
          <w:ilvl w:val="1"/>
          <w:numId w:val="1"/>
        </w:numPr>
        <w:spacing w:after="120" w:lineRule="auto"/>
        <w:ind w:left="1440" w:hanging="360"/>
        <w:rPr>
          <w:sz w:val="24"/>
          <w:szCs w:val="24"/>
        </w:rPr>
      </w:pPr>
      <w:hyperlink r:id="rId12">
        <w:r w:rsidDel="00000000" w:rsidR="00000000" w:rsidRPr="00000000">
          <w:rPr>
            <w:color w:val="1155cc"/>
            <w:sz w:val="24"/>
            <w:szCs w:val="24"/>
            <w:u w:val="single"/>
            <w:rtl w:val="0"/>
          </w:rPr>
          <w:t xml:space="preserve">Pair Activity Worksheet 1</w:t>
        </w:r>
      </w:hyperlink>
      <w:r w:rsidDel="00000000" w:rsidR="00000000" w:rsidRPr="00000000">
        <w:rPr>
          <w:rtl w:val="0"/>
        </w:rPr>
      </w:r>
    </w:p>
    <w:p w:rsidR="00000000" w:rsidDel="00000000" w:rsidP="00000000" w:rsidRDefault="00000000" w:rsidRPr="00000000" w14:paraId="00000038">
      <w:pPr>
        <w:pStyle w:val="Heading2"/>
        <w:spacing w:before="0" w:lineRule="auto"/>
        <w:rPr/>
      </w:pPr>
      <w:bookmarkStart w:colFirst="0" w:colLast="0" w:name="_88uc15ep1ag4" w:id="9"/>
      <w:bookmarkEnd w:id="9"/>
      <w:r w:rsidDel="00000000" w:rsidR="00000000" w:rsidRPr="00000000">
        <w:rPr>
          <w:sz w:val="28"/>
          <w:szCs w:val="28"/>
          <w:rtl w:val="0"/>
        </w:rPr>
        <w:t xml:space="preserve">Part 3: Display Database Listing to Students (10 min.) </w:t>
      </w:r>
      <w:r w:rsidDel="00000000" w:rsidR="00000000" w:rsidRPr="00000000">
        <w:rPr>
          <w:rtl w:val="0"/>
        </w:rPr>
      </w:r>
    </w:p>
    <w:p w:rsidR="00000000" w:rsidDel="00000000" w:rsidP="00000000" w:rsidRDefault="00000000" w:rsidRPr="00000000" w14:paraId="00000039">
      <w:pPr>
        <w:numPr>
          <w:ilvl w:val="0"/>
          <w:numId w:val="8"/>
        </w:numPr>
        <w:spacing w:after="120" w:lineRule="auto"/>
        <w:ind w:left="720" w:hanging="360"/>
        <w:rPr>
          <w:b w:val="1"/>
          <w:sz w:val="24"/>
          <w:szCs w:val="24"/>
        </w:rPr>
      </w:pPr>
      <w:r w:rsidDel="00000000" w:rsidR="00000000" w:rsidRPr="00000000">
        <w:rPr>
          <w:b w:val="1"/>
          <w:sz w:val="24"/>
          <w:szCs w:val="24"/>
          <w:rtl w:val="0"/>
        </w:rPr>
        <w:t xml:space="preserve">Point out the </w:t>
      </w:r>
      <w:r w:rsidDel="00000000" w:rsidR="00000000" w:rsidRPr="00000000">
        <w:rPr>
          <w:b w:val="1"/>
          <w:sz w:val="24"/>
          <w:szCs w:val="24"/>
          <w:rtl w:val="0"/>
        </w:rPr>
        <w:t xml:space="preserve">Black and African American</w:t>
      </w:r>
      <w:r w:rsidDel="00000000" w:rsidR="00000000" w:rsidRPr="00000000">
        <w:rPr>
          <w:b w:val="1"/>
          <w:sz w:val="24"/>
          <w:szCs w:val="24"/>
          <w:rtl w:val="0"/>
        </w:rPr>
        <w:t xml:space="preserve"> Studies (Black Studies) databases</w:t>
      </w:r>
      <w:r w:rsidDel="00000000" w:rsidR="00000000" w:rsidRPr="00000000">
        <w:rPr>
          <w:b w:val="1"/>
          <w:sz w:val="24"/>
          <w:szCs w:val="24"/>
          <w:vertAlign w:val="superscript"/>
        </w:rPr>
        <w:footnoteReference w:customMarkFollows="0" w:id="3"/>
      </w:r>
      <w:r w:rsidDel="00000000" w:rsidR="00000000" w:rsidRPr="00000000">
        <w:rPr>
          <w:b w:val="1"/>
          <w:sz w:val="24"/>
          <w:szCs w:val="24"/>
          <w:rtl w:val="0"/>
        </w:rPr>
        <w:t xml:space="preserve"> </w:t>
      </w:r>
    </w:p>
    <w:p w:rsidR="00000000" w:rsidDel="00000000" w:rsidP="00000000" w:rsidRDefault="00000000" w:rsidRPr="00000000" w14:paraId="0000003A">
      <w:pPr>
        <w:numPr>
          <w:ilvl w:val="1"/>
          <w:numId w:val="8"/>
        </w:numPr>
        <w:spacing w:after="120" w:lineRule="auto"/>
        <w:ind w:left="1440" w:hanging="360"/>
        <w:rPr>
          <w:sz w:val="24"/>
          <w:szCs w:val="24"/>
        </w:rPr>
      </w:pPr>
      <w:r w:rsidDel="00000000" w:rsidR="00000000" w:rsidRPr="00000000">
        <w:rPr>
          <w:sz w:val="24"/>
          <w:szCs w:val="24"/>
          <w:rtl w:val="0"/>
        </w:rPr>
        <w:t xml:space="preserve">Once the students learn how to use subject headings for their research, point out the databases they can use for </w:t>
      </w:r>
      <w:r w:rsidDel="00000000" w:rsidR="00000000" w:rsidRPr="00000000">
        <w:rPr>
          <w:sz w:val="24"/>
          <w:szCs w:val="24"/>
          <w:rtl w:val="0"/>
        </w:rPr>
        <w:t xml:space="preserve">Black Studies</w:t>
      </w:r>
      <w:r w:rsidDel="00000000" w:rsidR="00000000" w:rsidRPr="00000000">
        <w:rPr>
          <w:sz w:val="24"/>
          <w:szCs w:val="24"/>
          <w:rtl w:val="0"/>
        </w:rPr>
        <w:t xml:space="preserve">. </w:t>
      </w:r>
    </w:p>
    <w:p w:rsidR="00000000" w:rsidDel="00000000" w:rsidP="00000000" w:rsidRDefault="00000000" w:rsidRPr="00000000" w14:paraId="0000003B">
      <w:pPr>
        <w:numPr>
          <w:ilvl w:val="1"/>
          <w:numId w:val="8"/>
        </w:numPr>
        <w:spacing w:after="120" w:lineRule="auto"/>
        <w:ind w:left="1440" w:hanging="360"/>
        <w:rPr>
          <w:sz w:val="24"/>
          <w:szCs w:val="24"/>
        </w:rPr>
      </w:pPr>
      <w:r w:rsidDel="00000000" w:rsidR="00000000" w:rsidRPr="00000000">
        <w:rPr>
          <w:sz w:val="24"/>
          <w:szCs w:val="24"/>
          <w:rtl w:val="0"/>
        </w:rPr>
        <w:t xml:space="preserve">The librarian can take this opportunity to reinforce searching strategies with subject headings, show the students how to read and navigate the record of the retrieved resource and stress the importance of locating and reading the subject terms portion in the record. Understanding the information that the subject terms portion of the record provides will help the students gain the vocabulary needed to refine their search strategies. </w:t>
      </w:r>
    </w:p>
    <w:p w:rsidR="00000000" w:rsidDel="00000000" w:rsidP="00000000" w:rsidRDefault="00000000" w:rsidRPr="00000000" w14:paraId="0000003C">
      <w:pPr>
        <w:numPr>
          <w:ilvl w:val="1"/>
          <w:numId w:val="8"/>
        </w:numPr>
        <w:spacing w:after="120" w:lineRule="auto"/>
        <w:ind w:left="1440" w:hanging="360"/>
        <w:rPr>
          <w:sz w:val="24"/>
          <w:szCs w:val="24"/>
        </w:rPr>
      </w:pPr>
      <w:r w:rsidDel="00000000" w:rsidR="00000000" w:rsidRPr="00000000">
        <w:rPr>
          <w:sz w:val="24"/>
          <w:szCs w:val="24"/>
          <w:rtl w:val="0"/>
        </w:rPr>
        <w:t xml:space="preserve">By paying attention to the subject terms portion of the record, students can learn about the multiple disciplines connected to the </w:t>
      </w:r>
      <w:r w:rsidDel="00000000" w:rsidR="00000000" w:rsidRPr="00000000">
        <w:rPr>
          <w:sz w:val="24"/>
          <w:szCs w:val="24"/>
          <w:rtl w:val="0"/>
        </w:rPr>
        <w:t xml:space="preserve">Black Studies</w:t>
      </w:r>
      <w:r w:rsidDel="00000000" w:rsidR="00000000" w:rsidRPr="00000000">
        <w:rPr>
          <w:sz w:val="24"/>
          <w:szCs w:val="24"/>
          <w:rtl w:val="0"/>
        </w:rPr>
        <w:t xml:space="preserve"> field. Creating awareness and remembering that the Black Studies field is interdisciplinary/multidisciplinary will help students understand that one single database is insufficient to find the information they seek. They must explore databases from different disciplines (e.g., sociology, anthropology, psychology, </w:t>
      </w:r>
      <w:r w:rsidDel="00000000" w:rsidR="00000000" w:rsidRPr="00000000">
        <w:rPr>
          <w:sz w:val="24"/>
          <w:szCs w:val="24"/>
          <w:rtl w:val="0"/>
        </w:rPr>
        <w:t xml:space="preserve">econom</w:t>
      </w:r>
      <w:r w:rsidDel="00000000" w:rsidR="00000000" w:rsidRPr="00000000">
        <w:rPr>
          <w:sz w:val="24"/>
          <w:szCs w:val="24"/>
          <w:rtl w:val="0"/>
        </w:rPr>
        <w:t xml:space="preserve">ics). </w:t>
      </w:r>
    </w:p>
    <w:p w:rsidR="00000000" w:rsidDel="00000000" w:rsidP="00000000" w:rsidRDefault="00000000" w:rsidRPr="00000000" w14:paraId="0000003D">
      <w:pPr>
        <w:spacing w:after="120" w:lineRule="auto"/>
        <w:rPr>
          <w:sz w:val="28"/>
          <w:szCs w:val="28"/>
        </w:rPr>
      </w:pPr>
      <w:r w:rsidDel="00000000" w:rsidR="00000000" w:rsidRPr="00000000">
        <w:rPr>
          <w:sz w:val="28"/>
          <w:szCs w:val="28"/>
          <w:rtl w:val="0"/>
        </w:rPr>
        <w:t xml:space="preserve">Part 4: Boolean Operators (15 min.) (</w:t>
      </w:r>
      <w:r w:rsidDel="00000000" w:rsidR="00000000" w:rsidRPr="00000000">
        <w:rPr>
          <w:sz w:val="28"/>
          <w:szCs w:val="28"/>
          <w:highlight w:val="yellow"/>
          <w:rtl w:val="0"/>
        </w:rPr>
        <w:t xml:space="preserve">Optional, not included in the slides</w:t>
      </w:r>
      <w:r w:rsidDel="00000000" w:rsidR="00000000" w:rsidRPr="00000000">
        <w:rPr>
          <w:sz w:val="28"/>
          <w:szCs w:val="28"/>
          <w:rtl w:val="0"/>
        </w:rPr>
        <w:t xml:space="preserve">) </w:t>
      </w:r>
    </w:p>
    <w:p w:rsidR="00000000" w:rsidDel="00000000" w:rsidP="00000000" w:rsidRDefault="00000000" w:rsidRPr="00000000" w14:paraId="0000003E">
      <w:pPr>
        <w:numPr>
          <w:ilvl w:val="0"/>
          <w:numId w:val="7"/>
        </w:numPr>
        <w:spacing w:after="120" w:lineRule="auto"/>
        <w:ind w:left="720" w:hanging="360"/>
        <w:rPr>
          <w:sz w:val="24"/>
          <w:szCs w:val="24"/>
        </w:rPr>
      </w:pPr>
      <w:r w:rsidDel="00000000" w:rsidR="00000000" w:rsidRPr="00000000">
        <w:rPr>
          <w:sz w:val="24"/>
          <w:szCs w:val="24"/>
          <w:rtl w:val="0"/>
        </w:rPr>
        <w:t xml:space="preserve">Having students practice what they have learned and start their research assignments in class is an excellent way to assess what the librarian has taught in class. </w:t>
      </w:r>
    </w:p>
    <w:p w:rsidR="00000000" w:rsidDel="00000000" w:rsidP="00000000" w:rsidRDefault="00000000" w:rsidRPr="00000000" w14:paraId="0000003F">
      <w:pPr>
        <w:numPr>
          <w:ilvl w:val="0"/>
          <w:numId w:val="7"/>
        </w:numPr>
        <w:spacing w:after="120" w:lineRule="auto"/>
        <w:ind w:left="720" w:hanging="360"/>
        <w:rPr>
          <w:sz w:val="24"/>
          <w:szCs w:val="24"/>
        </w:rPr>
      </w:pPr>
      <w:r w:rsidDel="00000000" w:rsidR="00000000" w:rsidRPr="00000000">
        <w:rPr>
          <w:sz w:val="24"/>
          <w:szCs w:val="24"/>
          <w:rtl w:val="0"/>
        </w:rPr>
        <w:t xml:space="preserve">If time allows, the librarian can review Database Search Logic (Boolean Operators) (5 min.) </w:t>
      </w:r>
    </w:p>
    <w:p w:rsidR="00000000" w:rsidDel="00000000" w:rsidP="00000000" w:rsidRDefault="00000000" w:rsidRPr="00000000" w14:paraId="00000040">
      <w:pPr>
        <w:numPr>
          <w:ilvl w:val="1"/>
          <w:numId w:val="7"/>
        </w:numPr>
        <w:spacing w:after="120" w:lineRule="auto"/>
        <w:ind w:left="1440" w:hanging="360"/>
        <w:rPr>
          <w:sz w:val="24"/>
          <w:szCs w:val="24"/>
        </w:rPr>
      </w:pPr>
      <w:r w:rsidDel="00000000" w:rsidR="00000000" w:rsidRPr="00000000">
        <w:rPr>
          <w:sz w:val="24"/>
          <w:szCs w:val="24"/>
          <w:rtl w:val="0"/>
        </w:rPr>
        <w:t xml:space="preserve">The librarian can use the </w:t>
      </w:r>
      <w:hyperlink r:id="rId13">
        <w:r w:rsidDel="00000000" w:rsidR="00000000" w:rsidRPr="00000000">
          <w:rPr>
            <w:color w:val="1155cc"/>
            <w:sz w:val="24"/>
            <w:szCs w:val="24"/>
            <w:u w:val="single"/>
            <w:rtl w:val="0"/>
          </w:rPr>
          <w:t xml:space="preserve">Black Studies Headings</w:t>
        </w:r>
      </w:hyperlink>
      <w:r w:rsidDel="00000000" w:rsidR="00000000" w:rsidRPr="00000000">
        <w:rPr>
          <w:sz w:val="24"/>
          <w:szCs w:val="24"/>
          <w:rtl w:val="0"/>
        </w:rPr>
        <w:t xml:space="preserve"> document to demonstrate a visual approach to Boolean Logic and follow up with an activity. </w:t>
      </w:r>
    </w:p>
    <w:p w:rsidR="00000000" w:rsidDel="00000000" w:rsidP="00000000" w:rsidRDefault="00000000" w:rsidRPr="00000000" w14:paraId="00000041">
      <w:pPr>
        <w:numPr>
          <w:ilvl w:val="1"/>
          <w:numId w:val="7"/>
        </w:numPr>
        <w:spacing w:after="120" w:lineRule="auto"/>
        <w:ind w:left="1440" w:hanging="360"/>
        <w:rPr>
          <w:sz w:val="24"/>
          <w:szCs w:val="24"/>
        </w:rPr>
      </w:pPr>
      <w:r w:rsidDel="00000000" w:rsidR="00000000" w:rsidRPr="00000000">
        <w:rPr>
          <w:sz w:val="24"/>
          <w:szCs w:val="24"/>
          <w:rtl w:val="0"/>
        </w:rPr>
        <w:t xml:space="preserve">Suggested group activity: </w:t>
      </w:r>
      <w:hyperlink r:id="rId14">
        <w:r w:rsidDel="00000000" w:rsidR="00000000" w:rsidRPr="00000000">
          <w:rPr>
            <w:color w:val="1155cc"/>
            <w:sz w:val="24"/>
            <w:szCs w:val="24"/>
            <w:u w:val="single"/>
            <w:rtl w:val="0"/>
          </w:rPr>
          <w:t xml:space="preserve">Group Activity Worksheet 2</w:t>
        </w:r>
      </w:hyperlink>
      <w:hyperlink r:id="rId15">
        <w:r w:rsidDel="00000000" w:rsidR="00000000" w:rsidRPr="00000000">
          <w:rPr>
            <w:color w:val="1155cc"/>
            <w:u w:val="single"/>
            <w:rtl w:val="0"/>
          </w:rPr>
          <w:t xml:space="preserve"> </w:t>
        </w:r>
      </w:hyperlink>
      <w:r w:rsidDel="00000000" w:rsidR="00000000" w:rsidRPr="00000000">
        <w:rPr>
          <w:rtl w:val="0"/>
        </w:rPr>
        <w:t xml:space="preserve">(10 min.) </w:t>
      </w:r>
    </w:p>
    <w:p w:rsidR="00000000" w:rsidDel="00000000" w:rsidP="00000000" w:rsidRDefault="00000000" w:rsidRPr="00000000" w14:paraId="00000042">
      <w:pPr>
        <w:spacing w:after="120" w:lineRule="auto"/>
        <w:rPr>
          <w:sz w:val="28"/>
          <w:szCs w:val="28"/>
        </w:rPr>
      </w:pPr>
      <w:r w:rsidDel="00000000" w:rsidR="00000000" w:rsidRPr="00000000">
        <w:rPr>
          <w:sz w:val="28"/>
          <w:szCs w:val="28"/>
          <w:rtl w:val="0"/>
        </w:rPr>
        <w:t xml:space="preserve">Final Thoughts (5 min.) </w:t>
      </w:r>
    </w:p>
    <w:p w:rsidR="00000000" w:rsidDel="00000000" w:rsidP="00000000" w:rsidRDefault="00000000" w:rsidRPr="00000000" w14:paraId="00000043">
      <w:pPr>
        <w:numPr>
          <w:ilvl w:val="0"/>
          <w:numId w:val="2"/>
        </w:numPr>
        <w:spacing w:after="120" w:lineRule="auto"/>
        <w:ind w:left="720" w:hanging="360"/>
        <w:rPr>
          <w:sz w:val="24"/>
          <w:szCs w:val="24"/>
        </w:rPr>
      </w:pPr>
      <w:r w:rsidDel="00000000" w:rsidR="00000000" w:rsidRPr="00000000">
        <w:rPr>
          <w:sz w:val="24"/>
          <w:szCs w:val="24"/>
          <w:rtl w:val="0"/>
        </w:rPr>
        <w:t xml:space="preserve">Allow time for questions, comments, or feedback</w:t>
      </w:r>
    </w:p>
    <w:p w:rsidR="00000000" w:rsidDel="00000000" w:rsidP="00000000" w:rsidRDefault="00000000" w:rsidRPr="00000000" w14:paraId="00000044">
      <w:pPr>
        <w:numPr>
          <w:ilvl w:val="0"/>
          <w:numId w:val="2"/>
        </w:numPr>
        <w:spacing w:after="120" w:lineRule="auto"/>
        <w:ind w:left="720" w:hanging="360"/>
        <w:rPr>
          <w:sz w:val="24"/>
          <w:szCs w:val="24"/>
        </w:rPr>
      </w:pPr>
      <w:r w:rsidDel="00000000" w:rsidR="00000000" w:rsidRPr="00000000">
        <w:rPr>
          <w:sz w:val="24"/>
          <w:szCs w:val="24"/>
          <w:rtl w:val="0"/>
        </w:rPr>
        <w:t xml:space="preserve">Summarize main points.</w:t>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46">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The list of databases will differ from institution to institution as each library has access to the different databases. This is an excellent time to show students the research guide(s) the library has on Black, Africana, African American Studies or related topics. </w:t>
      </w:r>
    </w:p>
  </w:footnote>
  <w:footnote w:id="0">
    <w:p w:rsidR="00000000" w:rsidDel="00000000" w:rsidP="00000000" w:rsidRDefault="00000000" w:rsidRPr="00000000" w14:paraId="00000047">
      <w:pPr>
        <w:spacing w:after="200"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The anticipatory set will help introduce the main topic of the lesson, which is understanding the use and application of subject headings.</w:t>
      </w:r>
    </w:p>
  </w:footnote>
  <w:footnote w:id="1">
    <w:p w:rsidR="00000000" w:rsidDel="00000000" w:rsidP="00000000" w:rsidRDefault="00000000" w:rsidRPr="00000000" w14:paraId="00000048">
      <w:pPr>
        <w:spacing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This demo's purpose is to show the students that using appropriate terms in their searches increases the chances of finding the information they are looking for.</w:t>
      </w:r>
    </w:p>
  </w:footnote>
  <w:footnote w:id="2">
    <w:p w:rsidR="00000000" w:rsidDel="00000000" w:rsidP="00000000" w:rsidRDefault="00000000" w:rsidRPr="00000000" w14:paraId="00000049">
      <w:pPr>
        <w:spacing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It is essential to discuss the limitations of creating subject headings, including the context in which they are created and the decision-making process for determining the most appropriate terms. This session aims to raise awareness about this process; however, it doesn't intend to negatively criticize or diminish the value of the classification system and the people involved in it. If people know the pros and cons of KOS then they can cleverly use the knowledge to enhance their research skills.</w:t>
      </w:r>
    </w:p>
    <w:p w:rsidR="00000000" w:rsidDel="00000000" w:rsidP="00000000" w:rsidRDefault="00000000" w:rsidRPr="00000000" w14:paraId="0000004A">
      <w:pPr>
        <w:spacing w:line="240" w:lineRule="auto"/>
        <w:rPr>
          <w:i w:val="1"/>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oc.gov/aba/publications/FreeLCSH/freelcsh.html" TargetMode="External"/><Relationship Id="rId10" Type="http://schemas.openxmlformats.org/officeDocument/2006/relationships/hyperlink" Target="https://www.loc.gov/aba/publications/FreeLCDGT/2023-DEMOGRAPHIC.pdf" TargetMode="External"/><Relationship Id="rId13" Type="http://schemas.openxmlformats.org/officeDocument/2006/relationships/hyperlink" Target="https://docs.google.com/document/d/1VOap_sX1O5bre6euqb7GfpiEajaZIp5rlb5-tV2ziQo/edit?tab=t.0" TargetMode="External"/><Relationship Id="rId12" Type="http://schemas.openxmlformats.org/officeDocument/2006/relationships/hyperlink" Target="https://docs.google.com/document/d/1YPVUjW_dLzUeC5KxEwW1GTtCZZew4C2ihMJnO-1ssms/edit?tab=t.0#heading=h.gjdgx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VOap_sX1O5bre6euqb7GfpiEajaZIp5rlb5-tV2ziQo/edit?tab=t.0" TargetMode="External"/><Relationship Id="rId15" Type="http://schemas.openxmlformats.org/officeDocument/2006/relationships/hyperlink" Target="https://docs.google.com/document/d/1yzjYhifxCCh4NbsUABFgrNBLgrhlWOh7oZ8CakXaHIk/edit?tab=t.0#heading=h.gjdgxs" TargetMode="External"/><Relationship Id="rId14" Type="http://schemas.openxmlformats.org/officeDocument/2006/relationships/hyperlink" Target="https://docs.google.com/document/d/1yzjYhifxCCh4NbsUABFgrNBLgrhlWOh7oZ8CakXaHIk/edit?tab=t.0#heading=h.gjdgx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ibguides.ala.org/catalogingtools/subjects" TargetMode="External"/><Relationship Id="rId8" Type="http://schemas.openxmlformats.org/officeDocument/2006/relationships/hyperlink" Target="https://libguides.ala.org/catalogingtools/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