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B2" w:rsidRDefault="002C07B2" w:rsidP="00CA582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Jen Hasse </w:t>
      </w:r>
    </w:p>
    <w:p w:rsidR="002C07B2" w:rsidRDefault="002C07B2" w:rsidP="00CA582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Cabrini University </w:t>
      </w:r>
    </w:p>
    <w:p w:rsidR="002C07B2" w:rsidRDefault="002C07B2" w:rsidP="00CA582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Information Literacy Librarian </w:t>
      </w:r>
    </w:p>
    <w:p w:rsidR="001B015F" w:rsidRDefault="00CE7D77" w:rsidP="00CA5828">
      <w:pPr>
        <w:spacing w:after="0" w:line="240" w:lineRule="auto"/>
        <w:rPr>
          <w:rFonts w:ascii="Calibri" w:eastAsia="Times New Roman" w:hAnsi="Calibri" w:cs="Times New Roman"/>
        </w:rPr>
      </w:pPr>
      <w:hyperlink r:id="rId5" w:history="1">
        <w:r w:rsidR="001B015F" w:rsidRPr="004938E9">
          <w:rPr>
            <w:rStyle w:val="Hyperlink"/>
            <w:rFonts w:ascii="Calibri" w:eastAsia="Times New Roman" w:hAnsi="Calibri" w:cs="Times New Roman"/>
          </w:rPr>
          <w:t>Jh877@cabrini.edu</w:t>
        </w:r>
      </w:hyperlink>
    </w:p>
    <w:p w:rsidR="00CA5828" w:rsidRDefault="00CA5828" w:rsidP="00CA5828">
      <w:pPr>
        <w:spacing w:after="0" w:line="240" w:lineRule="auto"/>
        <w:rPr>
          <w:rFonts w:ascii="Calibri" w:eastAsia="Times New Roman" w:hAnsi="Calibri" w:cs="Times New Roman"/>
        </w:rPr>
      </w:pPr>
    </w:p>
    <w:p w:rsidR="002C07B2" w:rsidRDefault="002C07B2" w:rsidP="00CA582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“Matters of Authority” </w:t>
      </w:r>
    </w:p>
    <w:p w:rsidR="00CA5828" w:rsidRDefault="00CA5828" w:rsidP="00CA5828">
      <w:pPr>
        <w:spacing w:after="0" w:line="240" w:lineRule="auto"/>
        <w:rPr>
          <w:rFonts w:ascii="Calibri" w:eastAsia="Times New Roman" w:hAnsi="Calibri" w:cs="Times New Roman"/>
        </w:rPr>
      </w:pPr>
    </w:p>
    <w:p w:rsidR="00F202E4" w:rsidRPr="00814586" w:rsidRDefault="00F202E4" w:rsidP="001C32E6">
      <w:pPr>
        <w:spacing w:line="240" w:lineRule="auto"/>
        <w:rPr>
          <w:rFonts w:ascii="Calibri" w:eastAsia="Times New Roman" w:hAnsi="Calibri" w:cs="Times New Roman"/>
          <w:b/>
        </w:rPr>
      </w:pPr>
      <w:r w:rsidRPr="00814586">
        <w:rPr>
          <w:rFonts w:ascii="Calibri" w:eastAsia="Times New Roman" w:hAnsi="Calibri" w:cs="Times New Roman"/>
          <w:b/>
        </w:rPr>
        <w:t xml:space="preserve">Learning Outcomes: </w:t>
      </w:r>
    </w:p>
    <w:p w:rsidR="00F202E4" w:rsidRDefault="004F3A21" w:rsidP="001C32E6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Stud</w:t>
      </w:r>
      <w:r w:rsidR="00D37341">
        <w:rPr>
          <w:rFonts w:ascii="Calibri" w:eastAsia="Times New Roman" w:hAnsi="Calibri" w:cs="Times New Roman"/>
        </w:rPr>
        <w:t xml:space="preserve">ents will be able to articulate multiple ways in which authority can be ascribed </w:t>
      </w:r>
      <w:r w:rsidR="000A1269">
        <w:rPr>
          <w:rFonts w:ascii="Calibri" w:eastAsia="Times New Roman" w:hAnsi="Calibri" w:cs="Times New Roman"/>
        </w:rPr>
        <w:t>[</w:t>
      </w:r>
      <w:r w:rsidR="00D37341" w:rsidRPr="00D37341">
        <w:rPr>
          <w:rFonts w:ascii="Calibri" w:eastAsia="Times New Roman" w:hAnsi="Calibri" w:cs="Times New Roman"/>
          <w:i/>
        </w:rPr>
        <w:t>Authority is Constructed and Contextual</w:t>
      </w:r>
      <w:r w:rsidR="000A1269">
        <w:rPr>
          <w:rFonts w:ascii="Calibri" w:eastAsia="Times New Roman" w:hAnsi="Calibri" w:cs="Times New Roman"/>
        </w:rPr>
        <w:t>]</w:t>
      </w:r>
    </w:p>
    <w:p w:rsidR="00D37341" w:rsidRDefault="00D37341" w:rsidP="001C32E6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Students will be able to identify primary and secondary sources </w:t>
      </w:r>
      <w:r w:rsidR="000A1269">
        <w:rPr>
          <w:rFonts w:ascii="Calibri" w:eastAsia="Times New Roman" w:hAnsi="Calibri" w:cs="Times New Roman"/>
        </w:rPr>
        <w:t xml:space="preserve">/ </w:t>
      </w:r>
      <w:r>
        <w:rPr>
          <w:rFonts w:ascii="Calibri" w:eastAsia="Times New Roman" w:hAnsi="Calibri" w:cs="Times New Roman"/>
        </w:rPr>
        <w:t xml:space="preserve">scholarly and popular sources </w:t>
      </w:r>
      <w:r w:rsidR="002C07B2">
        <w:rPr>
          <w:rFonts w:ascii="Calibri" w:eastAsia="Times New Roman" w:hAnsi="Calibri" w:cs="Times New Roman"/>
        </w:rPr>
        <w:t xml:space="preserve">and how they are </w:t>
      </w:r>
      <w:r w:rsidR="00A93B8B">
        <w:rPr>
          <w:rFonts w:ascii="Calibri" w:eastAsia="Times New Roman" w:hAnsi="Calibri" w:cs="Times New Roman"/>
        </w:rPr>
        <w:t>linked</w:t>
      </w:r>
      <w:r w:rsidR="00814586">
        <w:rPr>
          <w:rFonts w:ascii="Calibri" w:eastAsia="Times New Roman" w:hAnsi="Calibri" w:cs="Times New Roman"/>
        </w:rPr>
        <w:t xml:space="preserve"> to each other [</w:t>
      </w:r>
      <w:r w:rsidR="00814586" w:rsidRPr="00814586">
        <w:rPr>
          <w:rFonts w:ascii="Calibri" w:eastAsia="Times New Roman" w:hAnsi="Calibri" w:cs="Times New Roman"/>
          <w:i/>
        </w:rPr>
        <w:t>Scholarship is Conversation</w:t>
      </w:r>
      <w:r w:rsidR="00814586">
        <w:rPr>
          <w:rFonts w:ascii="Calibri" w:eastAsia="Times New Roman" w:hAnsi="Calibri" w:cs="Times New Roman"/>
        </w:rPr>
        <w:t>]</w:t>
      </w:r>
    </w:p>
    <w:p w:rsidR="00D37341" w:rsidRPr="001C32E6" w:rsidRDefault="001C02D9" w:rsidP="001C32E6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Students will seek a </w:t>
      </w:r>
      <w:r w:rsidR="000A1269">
        <w:rPr>
          <w:rFonts w:ascii="Calibri" w:eastAsia="Times New Roman" w:hAnsi="Calibri" w:cs="Times New Roman"/>
        </w:rPr>
        <w:t>variety of source formats and perspectives</w:t>
      </w:r>
      <w:r w:rsidR="002C07B2">
        <w:rPr>
          <w:rFonts w:ascii="Calibri" w:eastAsia="Times New Roman" w:hAnsi="Calibri" w:cs="Times New Roman"/>
        </w:rPr>
        <w:t xml:space="preserve"> in their own work</w:t>
      </w:r>
      <w:r w:rsidR="000A1269">
        <w:rPr>
          <w:rFonts w:ascii="Calibri" w:eastAsia="Times New Roman" w:hAnsi="Calibri" w:cs="Times New Roman"/>
        </w:rPr>
        <w:t xml:space="preserve"> </w:t>
      </w:r>
      <w:r w:rsidR="00814586">
        <w:rPr>
          <w:rFonts w:ascii="Calibri" w:eastAsia="Times New Roman" w:hAnsi="Calibri" w:cs="Times New Roman"/>
        </w:rPr>
        <w:t>[</w:t>
      </w:r>
      <w:r w:rsidR="000A1269" w:rsidRPr="000A1269">
        <w:rPr>
          <w:rFonts w:ascii="Calibri" w:eastAsia="Times New Roman" w:hAnsi="Calibri" w:cs="Times New Roman"/>
          <w:i/>
        </w:rPr>
        <w:t>Information has value</w:t>
      </w:r>
      <w:r w:rsidR="00814586">
        <w:rPr>
          <w:rFonts w:ascii="Calibri" w:eastAsia="Times New Roman" w:hAnsi="Calibri" w:cs="Times New Roman"/>
          <w:i/>
        </w:rPr>
        <w:t>]</w:t>
      </w:r>
      <w:r w:rsidR="000A1269">
        <w:rPr>
          <w:rFonts w:ascii="Calibri" w:eastAsia="Times New Roman" w:hAnsi="Calibri" w:cs="Times New Roman"/>
        </w:rPr>
        <w:t xml:space="preserve"> </w:t>
      </w:r>
    </w:p>
    <w:p w:rsidR="001E6769" w:rsidRDefault="001C32E6" w:rsidP="001C32E6">
      <w:pPr>
        <w:spacing w:line="240" w:lineRule="auto"/>
        <w:rPr>
          <w:rFonts w:ascii="Calibri" w:eastAsia="Times New Roman" w:hAnsi="Calibri" w:cs="Times New Roman"/>
        </w:rPr>
      </w:pPr>
      <w:r w:rsidRPr="00F202E4">
        <w:rPr>
          <w:rFonts w:ascii="Calibri" w:eastAsia="Times New Roman" w:hAnsi="Calibri" w:cs="Times New Roman"/>
          <w:b/>
        </w:rPr>
        <w:t>Part 1:</w:t>
      </w:r>
      <w:r w:rsidRPr="001C32E6">
        <w:rPr>
          <w:rFonts w:ascii="Calibri" w:eastAsia="Times New Roman" w:hAnsi="Calibri" w:cs="Times New Roman"/>
        </w:rPr>
        <w:t xml:space="preserve"> </w:t>
      </w:r>
    </w:p>
    <w:p w:rsidR="00FD66BA" w:rsidRDefault="001C32E6" w:rsidP="001C32E6">
      <w:pPr>
        <w:spacing w:line="240" w:lineRule="auto"/>
        <w:rPr>
          <w:rFonts w:ascii="Calibri" w:eastAsia="Times New Roman" w:hAnsi="Calibri" w:cs="Times New Roman"/>
        </w:rPr>
      </w:pPr>
      <w:r w:rsidRPr="001C32E6">
        <w:rPr>
          <w:rFonts w:ascii="Calibri" w:eastAsia="Times New Roman" w:hAnsi="Calibri" w:cs="Times New Roman"/>
        </w:rPr>
        <w:t>Select a social justice or current iss</w:t>
      </w:r>
      <w:r w:rsidR="00814586">
        <w:rPr>
          <w:rFonts w:ascii="Calibri" w:eastAsia="Times New Roman" w:hAnsi="Calibri" w:cs="Times New Roman"/>
        </w:rPr>
        <w:t xml:space="preserve">ue relevant to course topics such as immigration, foster care, or </w:t>
      </w:r>
      <w:r w:rsidRPr="001C32E6">
        <w:rPr>
          <w:rFonts w:ascii="Calibri" w:eastAsia="Times New Roman" w:hAnsi="Calibri" w:cs="Times New Roman"/>
        </w:rPr>
        <w:t>people living in homelessness. Very briefly d</w:t>
      </w:r>
      <w:r w:rsidR="00573B05">
        <w:rPr>
          <w:rFonts w:ascii="Calibri" w:eastAsia="Times New Roman" w:hAnsi="Calibri" w:cs="Times New Roman"/>
        </w:rPr>
        <w:t>iscuss this issue</w:t>
      </w:r>
      <w:r w:rsidRPr="001C32E6">
        <w:rPr>
          <w:rFonts w:ascii="Calibri" w:eastAsia="Times New Roman" w:hAnsi="Calibri" w:cs="Times New Roman"/>
        </w:rPr>
        <w:t>, having students bring up any knowledge or conn</w:t>
      </w:r>
      <w:r w:rsidR="00FD66BA">
        <w:rPr>
          <w:rFonts w:ascii="Calibri" w:eastAsia="Times New Roman" w:hAnsi="Calibri" w:cs="Times New Roman"/>
        </w:rPr>
        <w:t xml:space="preserve">ections they may have. The goal is to </w:t>
      </w:r>
      <w:r w:rsidRPr="001C32E6">
        <w:rPr>
          <w:rFonts w:ascii="Calibri" w:eastAsia="Times New Roman" w:hAnsi="Calibri" w:cs="Times New Roman"/>
        </w:rPr>
        <w:t xml:space="preserve">stir up a little conversation and see what bubbles up. </w:t>
      </w:r>
    </w:p>
    <w:p w:rsidR="00FD66BA" w:rsidRDefault="001C32E6" w:rsidP="001C32E6">
      <w:pPr>
        <w:spacing w:line="240" w:lineRule="auto"/>
        <w:rPr>
          <w:rFonts w:ascii="Calibri" w:eastAsia="Times New Roman" w:hAnsi="Calibri" w:cs="Times New Roman"/>
        </w:rPr>
      </w:pPr>
      <w:r w:rsidRPr="001C32E6">
        <w:rPr>
          <w:rFonts w:ascii="Calibri" w:eastAsia="Times New Roman" w:hAnsi="Calibri" w:cs="Times New Roman"/>
        </w:rPr>
        <w:t>Then ask, “</w:t>
      </w:r>
      <w:r w:rsidR="00FD66BA" w:rsidRPr="001C32E6">
        <w:rPr>
          <w:rFonts w:ascii="Calibri" w:eastAsia="Times New Roman" w:hAnsi="Calibri" w:cs="Times New Roman"/>
        </w:rPr>
        <w:t>Who</w:t>
      </w:r>
      <w:r w:rsidR="00F202E4">
        <w:rPr>
          <w:rFonts w:ascii="Calibri" w:eastAsia="Times New Roman" w:hAnsi="Calibri" w:cs="Times New Roman"/>
        </w:rPr>
        <w:t xml:space="preserve"> knows the most about what it is to be…… (homeless, a foster child, immigrant, etc.)</w:t>
      </w:r>
      <w:r w:rsidRPr="001C32E6">
        <w:rPr>
          <w:rFonts w:ascii="Calibri" w:eastAsia="Times New Roman" w:hAnsi="Calibri" w:cs="Times New Roman"/>
        </w:rPr>
        <w:t>” As students answer, organize their responses into</w:t>
      </w:r>
      <w:r w:rsidR="00FD66BA">
        <w:rPr>
          <w:rFonts w:ascii="Calibri" w:eastAsia="Times New Roman" w:hAnsi="Calibri" w:cs="Times New Roman"/>
        </w:rPr>
        <w:t xml:space="preserve"> categories, asking students to vote </w:t>
      </w:r>
      <w:r w:rsidR="00F202E4">
        <w:rPr>
          <w:rFonts w:ascii="Calibri" w:eastAsia="Times New Roman" w:hAnsi="Calibri" w:cs="Times New Roman"/>
        </w:rPr>
        <w:t>on which category “knows the most”</w:t>
      </w:r>
      <w:r w:rsidR="00BB3E7C">
        <w:rPr>
          <w:rFonts w:ascii="Calibri" w:eastAsia="Times New Roman" w:hAnsi="Calibri" w:cs="Times New Roman"/>
        </w:rPr>
        <w:t>. Tally the vot</w:t>
      </w:r>
      <w:r w:rsidR="00814586">
        <w:rPr>
          <w:rFonts w:ascii="Calibri" w:eastAsia="Times New Roman" w:hAnsi="Calibri" w:cs="Times New Roman"/>
        </w:rPr>
        <w:t xml:space="preserve">es for each column. </w:t>
      </w:r>
    </w:p>
    <w:p w:rsidR="001E6769" w:rsidRDefault="00CE7D77" w:rsidP="001C32E6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  <w:iCs/>
        </w:rPr>
        <w:t xml:space="preserve">For a flipped classroom lesson, ask </w:t>
      </w:r>
      <w:r w:rsidR="001E6769">
        <w:rPr>
          <w:rFonts w:ascii="Calibri" w:eastAsia="Times New Roman" w:hAnsi="Calibri" w:cs="Times New Roman"/>
          <w:i/>
          <w:iCs/>
        </w:rPr>
        <w:t>students to complete the question as a writing prompt before class.</w:t>
      </w:r>
      <w:r w:rsidR="001E6769" w:rsidRPr="001C32E6">
        <w:rPr>
          <w:rFonts w:ascii="Calibri" w:eastAsia="Times New Roman" w:hAnsi="Calibri" w:cs="Times New Roman"/>
          <w:i/>
          <w:iCs/>
        </w:rPr>
        <w:t xml:space="preserve"> </w:t>
      </w:r>
    </w:p>
    <w:p w:rsidR="00F202E4" w:rsidRDefault="00F202E4" w:rsidP="001C32E6">
      <w:pPr>
        <w:spacing w:line="240" w:lineRule="auto"/>
        <w:rPr>
          <w:rFonts w:ascii="Calibri" w:eastAsia="Times New Roman" w:hAnsi="Calibri" w:cs="Times New Roman"/>
          <w:b/>
        </w:rPr>
      </w:pPr>
      <w:r w:rsidRPr="00F202E4">
        <w:rPr>
          <w:rFonts w:ascii="Calibri" w:eastAsia="Times New Roman" w:hAnsi="Calibri" w:cs="Times New Roman"/>
          <w:b/>
        </w:rPr>
        <w:t xml:space="preserve">Part 2: </w:t>
      </w:r>
    </w:p>
    <w:p w:rsidR="00BB3E7C" w:rsidRDefault="00A93B8B" w:rsidP="001C32E6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Option 1: </w:t>
      </w:r>
      <w:r w:rsidR="00BB3E7C">
        <w:rPr>
          <w:rFonts w:ascii="Calibri" w:eastAsia="Times New Roman" w:hAnsi="Calibri" w:cs="Times New Roman"/>
        </w:rPr>
        <w:t>Go through each category asking students who voted for that cat</w:t>
      </w:r>
      <w:r w:rsidR="001E6769">
        <w:rPr>
          <w:rFonts w:ascii="Calibri" w:eastAsia="Times New Roman" w:hAnsi="Calibri" w:cs="Times New Roman"/>
        </w:rPr>
        <w:t>egory to share their reasoning</w:t>
      </w:r>
      <w:r w:rsidR="00BB3E7C">
        <w:rPr>
          <w:rFonts w:ascii="Calibri" w:eastAsia="Times New Roman" w:hAnsi="Calibri" w:cs="Times New Roman"/>
        </w:rPr>
        <w:t>.</w:t>
      </w:r>
      <w:r w:rsidR="00814586">
        <w:rPr>
          <w:rFonts w:ascii="Calibri" w:eastAsia="Times New Roman" w:hAnsi="Calibri" w:cs="Times New Roman"/>
        </w:rPr>
        <w:t xml:space="preserve"> Ask: </w:t>
      </w:r>
      <w:r w:rsidR="00BB3E7C">
        <w:rPr>
          <w:rFonts w:ascii="Calibri" w:eastAsia="Times New Roman" w:hAnsi="Calibri" w:cs="Times New Roman"/>
        </w:rPr>
        <w:t xml:space="preserve"> Why did you identify this category as having the most or best knowledge on the topic? Then go back through and </w:t>
      </w:r>
      <w:r w:rsidR="00573B05">
        <w:rPr>
          <w:rFonts w:ascii="Calibri" w:eastAsia="Times New Roman" w:hAnsi="Calibri" w:cs="Times New Roman"/>
        </w:rPr>
        <w:t xml:space="preserve">identify downsides in each </w:t>
      </w:r>
      <w:r w:rsidR="00E41310">
        <w:rPr>
          <w:rFonts w:ascii="Calibri" w:eastAsia="Times New Roman" w:hAnsi="Calibri" w:cs="Times New Roman"/>
        </w:rPr>
        <w:t>category</w:t>
      </w:r>
      <w:r w:rsidR="00BB3E7C">
        <w:rPr>
          <w:rFonts w:ascii="Calibri" w:eastAsia="Times New Roman" w:hAnsi="Calibri" w:cs="Times New Roman"/>
        </w:rPr>
        <w:t xml:space="preserve">. </w:t>
      </w:r>
      <w:r w:rsidR="002C07B2">
        <w:rPr>
          <w:rFonts w:ascii="Calibri" w:eastAsia="Times New Roman" w:hAnsi="Calibri" w:cs="Times New Roman"/>
        </w:rPr>
        <w:t>As points are made you ma</w:t>
      </w:r>
      <w:r w:rsidR="001E6769">
        <w:rPr>
          <w:rFonts w:ascii="Calibri" w:eastAsia="Times New Roman" w:hAnsi="Calibri" w:cs="Times New Roman"/>
        </w:rPr>
        <w:t>y wish to apply them across all categories.</w:t>
      </w:r>
      <w:r w:rsidR="00E41310">
        <w:rPr>
          <w:rFonts w:ascii="Calibri" w:eastAsia="Times New Roman" w:hAnsi="Calibri" w:cs="Times New Roman"/>
        </w:rPr>
        <w:t xml:space="preserve"> For example, whe</w:t>
      </w:r>
      <w:r w:rsidR="001E6769">
        <w:rPr>
          <w:rFonts w:ascii="Calibri" w:eastAsia="Times New Roman" w:hAnsi="Calibri" w:cs="Times New Roman"/>
        </w:rPr>
        <w:t>n someone raises the issue of</w:t>
      </w:r>
      <w:r w:rsidR="00E41310">
        <w:rPr>
          <w:rFonts w:ascii="Calibri" w:eastAsia="Times New Roman" w:hAnsi="Calibri" w:cs="Times New Roman"/>
        </w:rPr>
        <w:t xml:space="preserve"> “bias”, take time to explo</w:t>
      </w:r>
      <w:r w:rsidR="001E6769">
        <w:rPr>
          <w:rFonts w:ascii="Calibri" w:eastAsia="Times New Roman" w:hAnsi="Calibri" w:cs="Times New Roman"/>
        </w:rPr>
        <w:t>re how bias factors into each category</w:t>
      </w:r>
      <w:r w:rsidR="00E41310">
        <w:rPr>
          <w:rFonts w:ascii="Calibri" w:eastAsia="Times New Roman" w:hAnsi="Calibri" w:cs="Times New Roman"/>
        </w:rPr>
        <w:t xml:space="preserve">. </w:t>
      </w:r>
      <w:r w:rsidR="00814586">
        <w:rPr>
          <w:rFonts w:ascii="Calibri" w:eastAsia="Times New Roman" w:hAnsi="Calibri" w:cs="Times New Roman"/>
        </w:rPr>
        <w:t>Also, consider how somethi</w:t>
      </w:r>
      <w:r w:rsidR="002C07B2">
        <w:rPr>
          <w:rFonts w:ascii="Calibri" w:eastAsia="Times New Roman" w:hAnsi="Calibri" w:cs="Times New Roman"/>
        </w:rPr>
        <w:t>ng might be both a strength and a weakness</w:t>
      </w:r>
      <w:r w:rsidR="00814586">
        <w:rPr>
          <w:rFonts w:ascii="Calibri" w:eastAsia="Times New Roman" w:hAnsi="Calibri" w:cs="Times New Roman"/>
        </w:rPr>
        <w:t xml:space="preserve">, asking for example: is detachment a good or bad thing, how so? </w:t>
      </w:r>
    </w:p>
    <w:p w:rsidR="00A93B8B" w:rsidRDefault="00A93B8B" w:rsidP="00A93B8B">
      <w:r>
        <w:t>Optio</w:t>
      </w:r>
      <w:r w:rsidR="002C07B2">
        <w:t>n 2: Pre-i</w:t>
      </w:r>
      <w:r>
        <w:t xml:space="preserve">dentify a resource that can serve </w:t>
      </w:r>
      <w:r w:rsidR="00814586">
        <w:t>as an example for each category: a p</w:t>
      </w:r>
      <w:r w:rsidR="002C07B2">
        <w:t>rimary source</w:t>
      </w:r>
      <w:r>
        <w:t xml:space="preserve">, </w:t>
      </w:r>
      <w:r w:rsidR="002C07B2">
        <w:t>professional site</w:t>
      </w:r>
      <w:r>
        <w:t>,</w:t>
      </w:r>
      <w:r w:rsidR="002C07B2">
        <w:t xml:space="preserve"> a news article</w:t>
      </w:r>
      <w:r>
        <w:t xml:space="preserve">, and a </w:t>
      </w:r>
      <w:r w:rsidR="002C07B2">
        <w:t>scholarly article</w:t>
      </w:r>
      <w:r>
        <w:t xml:space="preserve">. Divide </w:t>
      </w:r>
      <w:r w:rsidR="00814586">
        <w:t xml:space="preserve">the </w:t>
      </w:r>
      <w:r>
        <w:t xml:space="preserve">class into 4 groups giving each group one of the sources. Using the source for context, ask: what does this source </w:t>
      </w:r>
      <w:r>
        <w:lastRenderedPageBreak/>
        <w:t>have to offer on the topic? What are the strengths of this source, potential downsides? Ask each group to report on what they found. Compar</w:t>
      </w:r>
      <w:r w:rsidR="002C07B2">
        <w:t>e and contrast the source types as described above.</w:t>
      </w:r>
      <w:r>
        <w:t xml:space="preserve"> </w:t>
      </w:r>
    </w:p>
    <w:p w:rsidR="002C07B2" w:rsidRDefault="002C07B2" w:rsidP="00A93B8B">
      <w:pPr>
        <w:rPr>
          <w:b/>
        </w:rPr>
      </w:pPr>
    </w:p>
    <w:p w:rsidR="00CE7D77" w:rsidRDefault="00CE7D77" w:rsidP="00A93B8B">
      <w:pPr>
        <w:rPr>
          <w:b/>
        </w:rPr>
      </w:pPr>
    </w:p>
    <w:p w:rsidR="00A93B8B" w:rsidRDefault="00A93B8B" w:rsidP="00A93B8B">
      <w:pPr>
        <w:rPr>
          <w:b/>
        </w:rPr>
      </w:pPr>
      <w:r w:rsidRPr="00A93B8B">
        <w:rPr>
          <w:b/>
        </w:rPr>
        <w:t xml:space="preserve">Part 3: </w:t>
      </w:r>
    </w:p>
    <w:p w:rsidR="002C07B2" w:rsidRDefault="002C07B2" w:rsidP="0034334A">
      <w:r>
        <w:t xml:space="preserve">Name and identify </w:t>
      </w:r>
      <w:r w:rsidR="001C02D9">
        <w:t>types of sourc</w:t>
      </w:r>
      <w:r>
        <w:t>es and appropriate uses</w:t>
      </w:r>
      <w:r w:rsidR="001C02D9">
        <w:t xml:space="preserve">. Introduce the concepts of </w:t>
      </w:r>
      <w:r w:rsidR="001C02D9" w:rsidRPr="008B180C">
        <w:rPr>
          <w:b/>
        </w:rPr>
        <w:t>Primary sources, secondary sources, popular sources and scholarly sources</w:t>
      </w:r>
      <w:r w:rsidR="001C02D9">
        <w:t>. Ask students</w:t>
      </w:r>
      <w:r w:rsidR="0034334A">
        <w:t xml:space="preserve"> to apply </w:t>
      </w:r>
      <w:r w:rsidR="001C02D9">
        <w:t>a label to each category</w:t>
      </w:r>
      <w:r w:rsidR="0034334A">
        <w:t>, c</w:t>
      </w:r>
      <w:r w:rsidR="008B180C">
        <w:t>larifying or redefining terms as necessary</w:t>
      </w:r>
      <w:r w:rsidR="001E6769">
        <w:t xml:space="preserve"> and highlighting how primary sources are the raw materials of secondary sources</w:t>
      </w:r>
      <w:r w:rsidR="001C02D9">
        <w:t xml:space="preserve">. </w:t>
      </w:r>
      <w:r w:rsidR="0034334A">
        <w:t>Discuss how more than one label might be appropriate. Finally, ask que</w:t>
      </w:r>
      <w:r w:rsidR="008B180C">
        <w:t>stions whi</w:t>
      </w:r>
      <w:r w:rsidR="001E6769">
        <w:t>ch help students</w:t>
      </w:r>
      <w:r w:rsidR="00573B05">
        <w:t xml:space="preserve"> to see links and relationships across categories of sources.</w:t>
      </w:r>
    </w:p>
    <w:p w:rsidR="008B180C" w:rsidRDefault="008B180C" w:rsidP="0034334A">
      <w:r>
        <w:t xml:space="preserve">Sample Questions: </w:t>
      </w:r>
    </w:p>
    <w:p w:rsidR="008B180C" w:rsidRDefault="0034334A" w:rsidP="0034334A">
      <w:r>
        <w:t>How does a secondary source use prim</w:t>
      </w:r>
      <w:r w:rsidR="001E6769">
        <w:t>ary information? (A researcher</w:t>
      </w:r>
      <w:r>
        <w:t xml:space="preserve"> collect</w:t>
      </w:r>
      <w:r w:rsidR="001E6769">
        <w:t>s</w:t>
      </w:r>
      <w:r>
        <w:t xml:space="preserve"> data from people who have first-hand experience; report</w:t>
      </w:r>
      <w:r w:rsidR="008B180C">
        <w:t>ers use sources to tell a story</w:t>
      </w:r>
      <w:r>
        <w:t xml:space="preserve">) </w:t>
      </w:r>
    </w:p>
    <w:p w:rsidR="008B180C" w:rsidRDefault="0034334A" w:rsidP="0034334A">
      <w:r>
        <w:t xml:space="preserve">How might a journalist use </w:t>
      </w:r>
      <w:r w:rsidR="008B180C">
        <w:t>a scholarly source? (Repackage research findings for popular consumption).</w:t>
      </w:r>
    </w:p>
    <w:p w:rsidR="00BB3E7C" w:rsidRDefault="008B180C" w:rsidP="0034334A">
      <w:r>
        <w:t xml:space="preserve">How do they influence each other? (Professionals change their practices based on research findings). </w:t>
      </w:r>
    </w:p>
    <w:p w:rsidR="008B180C" w:rsidRDefault="008B180C" w:rsidP="0034334A">
      <w:r>
        <w:t>Which sources are the most immediate? (first-hand events – reporting – scholarly investigation</w:t>
      </w:r>
      <w:r w:rsidR="001E6769">
        <w:t xml:space="preserve"> – policy and procedure changes</w:t>
      </w:r>
      <w:r>
        <w:t>)</w:t>
      </w:r>
    </w:p>
    <w:p w:rsidR="00633E72" w:rsidRDefault="00633E72" w:rsidP="00633E72">
      <w:r w:rsidRPr="0001248E">
        <w:rPr>
          <w:i/>
        </w:rPr>
        <w:t>Optiona</w:t>
      </w:r>
      <w:r w:rsidR="00CE7D77">
        <w:rPr>
          <w:i/>
        </w:rPr>
        <w:t>l:  S</w:t>
      </w:r>
      <w:bookmarkStart w:id="0" w:name="_GoBack"/>
      <w:bookmarkEnd w:id="0"/>
      <w:r w:rsidRPr="0001248E">
        <w:rPr>
          <w:i/>
        </w:rPr>
        <w:t>ource evaluation. If you have time, or in another class meeting, consider the foundation of authority for each category. What do we look for when selecting each type of source</w:t>
      </w:r>
      <w:r>
        <w:t xml:space="preserve">? </w:t>
      </w:r>
    </w:p>
    <w:p w:rsidR="00633E72" w:rsidRDefault="00633E72" w:rsidP="0034334A"/>
    <w:p w:rsidR="008B180C" w:rsidRDefault="008B180C" w:rsidP="0034334A">
      <w:pPr>
        <w:rPr>
          <w:b/>
        </w:rPr>
      </w:pPr>
      <w:r w:rsidRPr="008B180C">
        <w:rPr>
          <w:b/>
        </w:rPr>
        <w:t xml:space="preserve">Part 4: </w:t>
      </w:r>
    </w:p>
    <w:p w:rsidR="00633E72" w:rsidRDefault="008B180C" w:rsidP="0034334A">
      <w:r>
        <w:t>Wrap-up and debrief. Return to the idea of choosing a “best” type of source</w:t>
      </w:r>
      <w:r w:rsidR="001E6769">
        <w:t>, how has their thinking changed</w:t>
      </w:r>
      <w:r w:rsidR="002C07B2">
        <w:t>?</w:t>
      </w:r>
      <w:r w:rsidR="00573B05">
        <w:t xml:space="preserve"> </w:t>
      </w:r>
      <w:r w:rsidR="00633E72">
        <w:t xml:space="preserve"> </w:t>
      </w:r>
    </w:p>
    <w:p w:rsidR="005750F9" w:rsidRDefault="008B180C" w:rsidP="0034334A">
      <w:r>
        <w:t>Ask students to complete a one-minute writte</w:t>
      </w:r>
      <w:r w:rsidR="006D0FEF">
        <w:t>n reflection</w:t>
      </w:r>
      <w:r w:rsidR="002C07B2">
        <w:t>.  How will</w:t>
      </w:r>
      <w:r w:rsidR="006D0FEF">
        <w:t xml:space="preserve"> each category of</w:t>
      </w:r>
      <w:r w:rsidR="002C07B2">
        <w:t xml:space="preserve"> sources be reflected</w:t>
      </w:r>
      <w:r w:rsidR="006D0FEF">
        <w:t xml:space="preserve"> (or not reflected)</w:t>
      </w:r>
      <w:r w:rsidR="002C07B2">
        <w:t xml:space="preserve"> in their upcoming research paper? </w:t>
      </w:r>
    </w:p>
    <w:p w:rsidR="00BB3E7C" w:rsidRPr="00633E72" w:rsidRDefault="0012029F" w:rsidP="00633E72">
      <w:r>
        <w:t>Final Note: In my experience doing this lesson with first year students, a majority of students will value personal experience as being the “best”</w:t>
      </w:r>
      <w:r w:rsidR="00633E72">
        <w:t xml:space="preserve"> </w:t>
      </w:r>
      <w:r w:rsidR="0001248E">
        <w:t>at the outset</w:t>
      </w:r>
      <w:r w:rsidR="00633E72">
        <w:t>.</w:t>
      </w:r>
      <w:r>
        <w:t xml:space="preserve"> It is common for them to say something along the lines of: </w:t>
      </w:r>
      <w:r w:rsidRPr="00633E72">
        <w:rPr>
          <w:i/>
        </w:rPr>
        <w:t>No one understands what it’s like to be homeless more than someone who has been through it</w:t>
      </w:r>
      <w:r>
        <w:t xml:space="preserve">. Starting from that firm conviction, this lesson is designed to </w:t>
      </w:r>
      <w:r w:rsidR="00633E72">
        <w:t>help students think about different ways of “knowing” and what secondary sources (particularly scholarly) are able to accomplish in providing analysis, context, and scope.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402"/>
        <w:gridCol w:w="1388"/>
        <w:gridCol w:w="1416"/>
        <w:gridCol w:w="1374"/>
        <w:gridCol w:w="1431"/>
        <w:gridCol w:w="1359"/>
        <w:gridCol w:w="1446"/>
        <w:gridCol w:w="1239"/>
      </w:tblGrid>
      <w:tr w:rsidR="00332D7D" w:rsidTr="00CA5828">
        <w:trPr>
          <w:trHeight w:val="2130"/>
        </w:trPr>
        <w:tc>
          <w:tcPr>
            <w:tcW w:w="1875" w:type="dxa"/>
            <w:tcBorders>
              <w:right w:val="double" w:sz="4" w:space="0" w:color="auto"/>
            </w:tcBorders>
          </w:tcPr>
          <w:p w:rsidR="00FD66BA" w:rsidRDefault="00FD66BA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Part 1:</w:t>
            </w:r>
          </w:p>
          <w:p w:rsidR="00F202E4" w:rsidRDefault="00FD66BA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“</w:t>
            </w:r>
            <w:r w:rsidRPr="00F202E4">
              <w:rPr>
                <w:rFonts w:ascii="Calibri" w:eastAsia="Times New Roman" w:hAnsi="Calibri" w:cs="Times New Roman"/>
                <w:i/>
              </w:rPr>
              <w:t>W</w:t>
            </w:r>
            <w:r w:rsidR="00F202E4" w:rsidRPr="00F202E4">
              <w:rPr>
                <w:rFonts w:ascii="Calibri" w:eastAsia="Times New Roman" w:hAnsi="Calibri" w:cs="Times New Roman"/>
                <w:i/>
              </w:rPr>
              <w:t>ho understands the most what it means to be in the foster care system</w:t>
            </w:r>
            <w:r w:rsidR="00F202E4">
              <w:rPr>
                <w:rFonts w:ascii="Calibri" w:eastAsia="Times New Roman" w:hAnsi="Calibri" w:cs="Times New Roman"/>
              </w:rPr>
              <w:t>”</w:t>
            </w:r>
            <w:r w:rsidR="001F529C">
              <w:rPr>
                <w:rFonts w:ascii="Calibri" w:eastAsia="Times New Roman" w:hAnsi="Calibri" w:cs="Times New Roman"/>
              </w:rPr>
              <w:t>?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202E4" w:rsidRDefault="00F202E4" w:rsidP="00F202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Person with “lived” experience 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Child in the system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Parent in the system </w:t>
            </w:r>
          </w:p>
          <w:p w:rsidR="00FD66BA" w:rsidRPr="00F202E4" w:rsidRDefault="00FD66BA" w:rsidP="00F202E4">
            <w:pPr>
              <w:ind w:left="360"/>
              <w:rPr>
                <w:rFonts w:ascii="Calibri" w:eastAsia="Times New Roman" w:hAnsi="Calibri" w:cs="Times New Roman"/>
              </w:rPr>
            </w:pPr>
            <w:r w:rsidRPr="00F202E4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202E4" w:rsidRDefault="00FD66BA" w:rsidP="00F202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Perso</w:t>
            </w:r>
            <w:r w:rsidR="00F202E4">
              <w:rPr>
                <w:rFonts w:ascii="Calibri" w:eastAsia="Times New Roman" w:hAnsi="Calibri" w:cs="Times New Roman"/>
              </w:rPr>
              <w:t xml:space="preserve">n with professional experience 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</w:t>
            </w:r>
            <w:r w:rsidR="001E6769">
              <w:rPr>
                <w:rFonts w:ascii="Calibri" w:eastAsia="Times New Roman" w:hAnsi="Calibri" w:cs="Times New Roman"/>
              </w:rPr>
              <w:t>ocial/ Case W</w:t>
            </w:r>
            <w:r>
              <w:rPr>
                <w:rFonts w:ascii="Calibri" w:eastAsia="Times New Roman" w:hAnsi="Calibri" w:cs="Times New Roman"/>
              </w:rPr>
              <w:t xml:space="preserve">orker </w:t>
            </w:r>
          </w:p>
          <w:p w:rsidR="00F202E4" w:rsidRDefault="00F202E4" w:rsidP="001E676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Doctors</w:t>
            </w:r>
            <w:r w:rsidR="001E6769">
              <w:rPr>
                <w:rFonts w:ascii="Calibri" w:eastAsia="Times New Roman" w:hAnsi="Calibri" w:cs="Times New Roman"/>
              </w:rPr>
              <w:t xml:space="preserve"> &amp; Mental Health Professionals</w:t>
            </w:r>
          </w:p>
          <w:p w:rsidR="00F202E4" w:rsidRDefault="001E6769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Educators</w:t>
            </w:r>
            <w:r w:rsidR="00F202E4">
              <w:rPr>
                <w:rFonts w:ascii="Calibri" w:eastAsia="Times New Roman" w:hAnsi="Calibri" w:cs="Times New Roman"/>
              </w:rPr>
              <w:t xml:space="preserve"> </w:t>
            </w:r>
          </w:p>
          <w:p w:rsidR="00FD66BA" w:rsidRPr="00F202E4" w:rsidRDefault="00FD66BA" w:rsidP="00F202E4">
            <w:pPr>
              <w:pStyle w:val="ListParagrap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D66BA" w:rsidRDefault="00FD66BA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Person who has written or reported on the issue 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Journalist 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Activist </w:t>
            </w:r>
          </w:p>
          <w:p w:rsidR="00F202E4" w:rsidRPr="00F202E4" w:rsidRDefault="00BB3E7C" w:rsidP="00BB3E7C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Policy Maker </w:t>
            </w:r>
          </w:p>
        </w:tc>
        <w:tc>
          <w:tcPr>
            <w:tcW w:w="2685" w:type="dxa"/>
            <w:gridSpan w:val="2"/>
            <w:tcBorders>
              <w:left w:val="double" w:sz="4" w:space="0" w:color="auto"/>
            </w:tcBorders>
          </w:tcPr>
          <w:p w:rsidR="00FD66BA" w:rsidRDefault="00FD66BA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Person who does research on this topic or studies it in some way 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College Professor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Researcher</w:t>
            </w:r>
          </w:p>
          <w:p w:rsidR="00F202E4" w:rsidRDefault="00F202E4" w:rsidP="00F202E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Sociologist </w:t>
            </w:r>
          </w:p>
          <w:p w:rsidR="001E6769" w:rsidRPr="001E6769" w:rsidRDefault="001E6769" w:rsidP="001E676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Psychologist</w:t>
            </w:r>
          </w:p>
          <w:p w:rsidR="00F202E4" w:rsidRPr="00F202E4" w:rsidRDefault="00F202E4" w:rsidP="00F202E4">
            <w:pPr>
              <w:pStyle w:val="ListParagraph"/>
              <w:rPr>
                <w:rFonts w:ascii="Calibri" w:eastAsia="Times New Roman" w:hAnsi="Calibri" w:cs="Times New Roman"/>
              </w:rPr>
            </w:pPr>
          </w:p>
        </w:tc>
      </w:tr>
      <w:tr w:rsidR="00332D7D" w:rsidTr="00CA5828">
        <w:trPr>
          <w:trHeight w:val="3822"/>
        </w:trPr>
        <w:tc>
          <w:tcPr>
            <w:tcW w:w="1875" w:type="dxa"/>
            <w:tcBorders>
              <w:right w:val="double" w:sz="4" w:space="0" w:color="auto"/>
            </w:tcBorders>
          </w:tcPr>
          <w:p w:rsidR="00332D7D" w:rsidRDefault="00332D7D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Part 2: </w:t>
            </w:r>
          </w:p>
          <w:p w:rsidR="00332D7D" w:rsidRPr="00BB3E7C" w:rsidRDefault="00332D7D" w:rsidP="00477C93">
            <w:pPr>
              <w:rPr>
                <w:rFonts w:ascii="Calibri" w:eastAsia="Times New Roman" w:hAnsi="Calibri" w:cs="Times New Roman"/>
                <w:i/>
              </w:rPr>
            </w:pPr>
            <w:r w:rsidRPr="00BB3E7C">
              <w:rPr>
                <w:rFonts w:ascii="Calibri" w:eastAsia="Times New Roman" w:hAnsi="Calibri" w:cs="Times New Roman"/>
                <w:i/>
              </w:rPr>
              <w:t xml:space="preserve">Strengths and Weaknesses of each source type </w:t>
            </w:r>
          </w:p>
        </w:tc>
        <w:tc>
          <w:tcPr>
            <w:tcW w:w="1402" w:type="dxa"/>
            <w:tcBorders>
              <w:left w:val="double" w:sz="4" w:space="0" w:color="auto"/>
              <w:right w:val="single" w:sz="12" w:space="0" w:color="A5A5A5" w:themeColor="accent3"/>
            </w:tcBorders>
          </w:tcPr>
          <w:p w:rsidR="00332D7D" w:rsidRDefault="00332D7D" w:rsidP="00F202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-Deep, personal experience</w:t>
            </w:r>
            <w:r w:rsidR="005750F9">
              <w:rPr>
                <w:rFonts w:ascii="Calibri" w:eastAsia="Times New Roman" w:hAnsi="Calibri" w:cs="Times New Roman"/>
              </w:rPr>
              <w:t xml:space="preserve"> (Drill Down)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332D7D" w:rsidRDefault="00332D7D" w:rsidP="00F202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-Eye witness </w:t>
            </w:r>
          </w:p>
          <w:p w:rsidR="00332D7D" w:rsidRDefault="00332D7D" w:rsidP="00A6045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“</w:t>
            </w:r>
            <w:r w:rsidR="004F7D7D">
              <w:rPr>
                <w:rFonts w:ascii="Calibri" w:eastAsia="Times New Roman" w:hAnsi="Calibri" w:cs="Times New Roman"/>
              </w:rPr>
              <w:t>W</w:t>
            </w:r>
            <w:r>
              <w:rPr>
                <w:rFonts w:ascii="Calibri" w:eastAsia="Times New Roman" w:hAnsi="Calibri" w:cs="Times New Roman"/>
              </w:rPr>
              <w:t xml:space="preserve">alked the walk” </w:t>
            </w:r>
          </w:p>
          <w:p w:rsidR="00332D7D" w:rsidRDefault="00332D7D" w:rsidP="00A6045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Insider perspective</w:t>
            </w:r>
          </w:p>
          <w:p w:rsidR="00332D7D" w:rsidRDefault="00332D7D" w:rsidP="00A6045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88" w:type="dxa"/>
            <w:tcBorders>
              <w:left w:val="single" w:sz="12" w:space="0" w:color="A5A5A5" w:themeColor="accent3"/>
              <w:right w:val="double" w:sz="4" w:space="0" w:color="auto"/>
            </w:tcBorders>
          </w:tcPr>
          <w:p w:rsidR="00332D7D" w:rsidRDefault="00332D7D" w:rsidP="00BB3E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One person’s experience is not everyone’s experience</w:t>
            </w:r>
          </w:p>
          <w:p w:rsidR="00332D7D" w:rsidRDefault="00332D7D" w:rsidP="00BB3E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-Potentially unreliable </w:t>
            </w:r>
          </w:p>
          <w:p w:rsidR="00332D7D" w:rsidRDefault="005750F9" w:rsidP="00BB3E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Hard to be impartial</w:t>
            </w:r>
          </w:p>
          <w:p w:rsidR="00332D7D" w:rsidRPr="00BB3E7C" w:rsidRDefault="00332D7D" w:rsidP="00BB3E7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16" w:type="dxa"/>
            <w:tcBorders>
              <w:left w:val="double" w:sz="4" w:space="0" w:color="auto"/>
              <w:right w:val="single" w:sz="12" w:space="0" w:color="A5A5A5" w:themeColor="accent3"/>
            </w:tcBorders>
          </w:tcPr>
          <w:p w:rsidR="00332D7D" w:rsidRDefault="00332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-Exposure to a wider variety of experiences</w:t>
            </w:r>
          </w:p>
          <w:p w:rsidR="00332D7D" w:rsidRDefault="00332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greater detachment</w:t>
            </w:r>
          </w:p>
          <w:p w:rsidR="00332D7D" w:rsidRDefault="00332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education on the subject </w:t>
            </w:r>
          </w:p>
          <w:p w:rsidR="00332D7D" w:rsidRPr="00E41310" w:rsidRDefault="00332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“expert” </w:t>
            </w:r>
          </w:p>
        </w:tc>
        <w:tc>
          <w:tcPr>
            <w:tcW w:w="1374" w:type="dxa"/>
            <w:tcBorders>
              <w:left w:val="single" w:sz="12" w:space="0" w:color="A5A5A5" w:themeColor="accent3"/>
              <w:right w:val="double" w:sz="4" w:space="0" w:color="auto"/>
            </w:tcBorders>
          </w:tcPr>
          <w:p w:rsidR="00332D7D" w:rsidRDefault="00332D7D" w:rsidP="00F202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-Might see more of the problems and less of what’s working. </w:t>
            </w:r>
          </w:p>
          <w:p w:rsidR="00332D7D" w:rsidRDefault="00332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-Potential for bias </w:t>
            </w:r>
          </w:p>
          <w:p w:rsidR="004F7D7D" w:rsidRDefault="00332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May have an agenda</w:t>
            </w:r>
          </w:p>
          <w:p w:rsidR="00332D7D" w:rsidRPr="00E41310" w:rsidRDefault="004F7D7D" w:rsidP="00E4131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-Narrow focus</w:t>
            </w:r>
            <w:r w:rsidR="00332D7D">
              <w:rPr>
                <w:rFonts w:ascii="Calibri" w:eastAsia="Times New Roman" w:hAnsi="Calibri" w:cs="Times New Roman"/>
              </w:rPr>
              <w:t xml:space="preserve"> </w:t>
            </w:r>
          </w:p>
          <w:p w:rsidR="00332D7D" w:rsidRDefault="00332D7D" w:rsidP="00F202E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332D7D" w:rsidRDefault="00332D7D" w:rsidP="00F202E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single" w:sz="12" w:space="0" w:color="A5A5A5" w:themeColor="accent3"/>
            </w:tcBorders>
          </w:tcPr>
          <w:p w:rsidR="00332D7D" w:rsidRPr="00332D7D" w:rsidRDefault="001F529C" w:rsidP="00332D7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-D</w:t>
            </w:r>
            <w:r w:rsidR="00332D7D">
              <w:rPr>
                <w:rFonts w:ascii="Calibri" w:eastAsia="Times New Roman" w:hAnsi="Calibri" w:cs="Times New Roman"/>
              </w:rPr>
              <w:t>etached from situation</w:t>
            </w:r>
            <w:r w:rsidR="00332D7D" w:rsidRPr="00332D7D">
              <w:rPr>
                <w:rFonts w:ascii="Calibri" w:eastAsia="Times New Roman" w:hAnsi="Calibri" w:cs="Times New Roman"/>
              </w:rPr>
              <w:t xml:space="preserve"> </w:t>
            </w:r>
          </w:p>
          <w:p w:rsidR="00332D7D" w:rsidRDefault="00332D7D" w:rsidP="00332D7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potentially unbiased</w:t>
            </w:r>
          </w:p>
          <w:p w:rsidR="00332D7D" w:rsidRDefault="00332D7D" w:rsidP="00332D7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able to “tell the story” </w:t>
            </w:r>
          </w:p>
          <w:p w:rsidR="00332D7D" w:rsidRPr="00332D7D" w:rsidRDefault="00332D7D" w:rsidP="00332D7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able to bring together different pieces of the puzzle </w:t>
            </w:r>
          </w:p>
        </w:tc>
        <w:tc>
          <w:tcPr>
            <w:tcW w:w="1359" w:type="dxa"/>
            <w:tcBorders>
              <w:left w:val="single" w:sz="12" w:space="0" w:color="A5A5A5" w:themeColor="accent3"/>
              <w:right w:val="double" w:sz="4" w:space="0" w:color="auto"/>
            </w:tcBorders>
          </w:tcPr>
          <w:p w:rsidR="00332D7D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N</w:t>
            </w:r>
            <w:r w:rsidR="00332D7D">
              <w:rPr>
                <w:rFonts w:ascii="Calibri" w:eastAsia="Times New Roman" w:hAnsi="Calibri" w:cs="Times New Roman"/>
              </w:rPr>
              <w:t xml:space="preserve">ot </w:t>
            </w:r>
            <w:r>
              <w:rPr>
                <w:rFonts w:ascii="Calibri" w:eastAsia="Times New Roman" w:hAnsi="Calibri" w:cs="Times New Roman"/>
              </w:rPr>
              <w:t>experts on the issue</w:t>
            </w:r>
          </w:p>
          <w:p w:rsidR="00332D7D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R</w:t>
            </w:r>
            <w:r w:rsidR="00332D7D">
              <w:rPr>
                <w:rFonts w:ascii="Calibri" w:eastAsia="Times New Roman" w:hAnsi="Calibri" w:cs="Times New Roman"/>
              </w:rPr>
              <w:t xml:space="preserve">eliant on their sources </w:t>
            </w:r>
          </w:p>
          <w:p w:rsidR="00332D7D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</w:t>
            </w:r>
            <w:r w:rsidR="00332D7D">
              <w:rPr>
                <w:rFonts w:ascii="Calibri" w:eastAsia="Times New Roman" w:hAnsi="Calibri" w:cs="Times New Roman"/>
              </w:rPr>
              <w:t xml:space="preserve">ay have an agenda </w:t>
            </w:r>
          </w:p>
          <w:p w:rsidR="00332D7D" w:rsidRDefault="00332D7D" w:rsidP="001F529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potential for bias</w:t>
            </w:r>
          </w:p>
        </w:tc>
        <w:tc>
          <w:tcPr>
            <w:tcW w:w="1446" w:type="dxa"/>
            <w:tcBorders>
              <w:left w:val="double" w:sz="4" w:space="0" w:color="auto"/>
              <w:right w:val="single" w:sz="12" w:space="0" w:color="A5A5A5" w:themeColor="accent3"/>
            </w:tcBorders>
          </w:tcPr>
          <w:p w:rsidR="00332D7D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Education </w:t>
            </w:r>
          </w:p>
          <w:p w:rsidR="001F529C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Unbiased </w:t>
            </w:r>
          </w:p>
          <w:p w:rsidR="001F529C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</w:t>
            </w:r>
            <w:r w:rsidR="005750F9">
              <w:rPr>
                <w:rFonts w:ascii="Calibri" w:eastAsia="Times New Roman" w:hAnsi="Calibri" w:cs="Times New Roman"/>
              </w:rPr>
              <w:t>Broad view (</w:t>
            </w:r>
            <w:r>
              <w:rPr>
                <w:rFonts w:ascii="Calibri" w:eastAsia="Times New Roman" w:hAnsi="Calibri" w:cs="Times New Roman"/>
              </w:rPr>
              <w:t>Big Picture</w:t>
            </w:r>
            <w:r w:rsidR="005750F9">
              <w:rPr>
                <w:rFonts w:ascii="Calibri" w:eastAsia="Times New Roman" w:hAnsi="Calibri" w:cs="Times New Roman"/>
              </w:rPr>
              <w:t>)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1F529C" w:rsidRDefault="001F529C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“Experts” </w:t>
            </w:r>
          </w:p>
          <w:p w:rsidR="005750F9" w:rsidRDefault="005750F9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Ability to offer analysis</w:t>
            </w:r>
          </w:p>
        </w:tc>
        <w:tc>
          <w:tcPr>
            <w:tcW w:w="1239" w:type="dxa"/>
            <w:tcBorders>
              <w:left w:val="single" w:sz="12" w:space="0" w:color="A5A5A5" w:themeColor="accent3"/>
            </w:tcBorders>
          </w:tcPr>
          <w:p w:rsidR="005750F9" w:rsidRDefault="005750F9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- Potential to miss the human side of the story </w:t>
            </w:r>
          </w:p>
          <w:p w:rsidR="005750F9" w:rsidRDefault="005750F9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Potential for error</w:t>
            </w:r>
            <w:r w:rsidR="004F7D7D">
              <w:rPr>
                <w:rFonts w:ascii="Calibri" w:eastAsia="Times New Roman" w:hAnsi="Calibri" w:cs="Times New Roman"/>
              </w:rPr>
              <w:t>, poor analysis</w:t>
            </w:r>
          </w:p>
          <w:p w:rsidR="004F7D7D" w:rsidRDefault="005750F9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may have an agenda</w:t>
            </w:r>
          </w:p>
          <w:p w:rsidR="001F529C" w:rsidRDefault="004F7D7D" w:rsidP="00477C9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narrow focus</w:t>
            </w:r>
            <w:r w:rsidR="005750F9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1C02D9" w:rsidRPr="00F202E4" w:rsidTr="008B180C">
        <w:trPr>
          <w:trHeight w:val="1302"/>
        </w:trPr>
        <w:tc>
          <w:tcPr>
            <w:tcW w:w="1875" w:type="dxa"/>
            <w:tcBorders>
              <w:right w:val="double" w:sz="4" w:space="0" w:color="auto"/>
            </w:tcBorders>
          </w:tcPr>
          <w:p w:rsidR="001C02D9" w:rsidRDefault="0034334A" w:rsidP="00F43A3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Part 3</w:t>
            </w:r>
            <w:r w:rsidR="001C02D9">
              <w:rPr>
                <w:rFonts w:ascii="Calibri" w:eastAsia="Times New Roman" w:hAnsi="Calibri" w:cs="Times New Roman"/>
              </w:rPr>
              <w:t>:</w:t>
            </w:r>
          </w:p>
          <w:p w:rsidR="001C02D9" w:rsidRDefault="0034334A" w:rsidP="00F43A39">
            <w:pPr>
              <w:rPr>
                <w:rFonts w:ascii="Calibri" w:eastAsia="Times New Roman" w:hAnsi="Calibri" w:cs="Times New Roman"/>
                <w:i/>
              </w:rPr>
            </w:pPr>
            <w:r w:rsidRPr="002C07B2">
              <w:rPr>
                <w:rFonts w:ascii="Calibri" w:eastAsia="Times New Roman" w:hAnsi="Calibri" w:cs="Times New Roman"/>
                <w:i/>
              </w:rPr>
              <w:t xml:space="preserve">“How can we understand this type of source?” </w:t>
            </w:r>
          </w:p>
          <w:p w:rsidR="005750F9" w:rsidRPr="002C07B2" w:rsidRDefault="005750F9" w:rsidP="00F43A39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C02D9" w:rsidRDefault="0034334A" w:rsidP="0034334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Primary </w:t>
            </w:r>
          </w:p>
          <w:p w:rsidR="0034334A" w:rsidRDefault="004F7D7D" w:rsidP="0034334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Popular (Usually)</w:t>
            </w:r>
            <w:r w:rsidR="0034334A">
              <w:rPr>
                <w:rFonts w:ascii="Calibri" w:eastAsia="Times New Roman" w:hAnsi="Calibri" w:cs="Times New Roman"/>
              </w:rPr>
              <w:t xml:space="preserve"> </w:t>
            </w:r>
          </w:p>
          <w:p w:rsidR="008B180C" w:rsidRPr="008B180C" w:rsidRDefault="008B180C" w:rsidP="008B180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C02D9" w:rsidRPr="0034334A" w:rsidRDefault="0034334A" w:rsidP="0034334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Primary</w:t>
            </w:r>
            <w:r w:rsidR="004F7D7D">
              <w:rPr>
                <w:rFonts w:ascii="Calibri" w:eastAsia="Times New Roman" w:hAnsi="Calibri" w:cs="Times New Roman"/>
              </w:rPr>
              <w:t xml:space="preserve"> or Secondary</w:t>
            </w:r>
            <w:r w:rsidRPr="0034334A">
              <w:rPr>
                <w:rFonts w:ascii="Calibri" w:eastAsia="Times New Roman" w:hAnsi="Calibri" w:cs="Times New Roman"/>
              </w:rPr>
              <w:t xml:space="preserve"> </w:t>
            </w:r>
          </w:p>
          <w:p w:rsidR="0034334A" w:rsidRPr="00F202E4" w:rsidRDefault="0034334A" w:rsidP="0034334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Popular </w:t>
            </w:r>
            <w:r w:rsidR="004F7D7D">
              <w:rPr>
                <w:rFonts w:ascii="Calibri" w:eastAsia="Times New Roman" w:hAnsi="Calibri" w:cs="Times New Roman"/>
              </w:rPr>
              <w:t>or Scholarly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C02D9" w:rsidRDefault="0034334A" w:rsidP="00F43A3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Secondary</w:t>
            </w:r>
            <w:r w:rsidR="001C02D9">
              <w:rPr>
                <w:rFonts w:ascii="Calibri" w:eastAsia="Times New Roman" w:hAnsi="Calibri" w:cs="Times New Roman"/>
              </w:rPr>
              <w:t xml:space="preserve"> </w:t>
            </w:r>
          </w:p>
          <w:p w:rsidR="0034334A" w:rsidRPr="00F202E4" w:rsidRDefault="0034334A" w:rsidP="00F43A3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Popular </w:t>
            </w:r>
          </w:p>
        </w:tc>
        <w:tc>
          <w:tcPr>
            <w:tcW w:w="2685" w:type="dxa"/>
            <w:gridSpan w:val="2"/>
            <w:tcBorders>
              <w:left w:val="double" w:sz="4" w:space="0" w:color="auto"/>
            </w:tcBorders>
          </w:tcPr>
          <w:p w:rsidR="001C02D9" w:rsidRDefault="0034334A" w:rsidP="0034334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Secondary</w:t>
            </w:r>
          </w:p>
          <w:p w:rsidR="0034334A" w:rsidRPr="00F202E4" w:rsidRDefault="0034334A" w:rsidP="0034334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Scholarly </w:t>
            </w:r>
          </w:p>
        </w:tc>
      </w:tr>
      <w:tr w:rsidR="006D0FEF" w:rsidRPr="00F202E4" w:rsidTr="00CA5828">
        <w:trPr>
          <w:trHeight w:val="2265"/>
        </w:trPr>
        <w:tc>
          <w:tcPr>
            <w:tcW w:w="1875" w:type="dxa"/>
            <w:tcBorders>
              <w:right w:val="double" w:sz="4" w:space="0" w:color="auto"/>
            </w:tcBorders>
          </w:tcPr>
          <w:p w:rsidR="006D0FEF" w:rsidRDefault="006D0FEF" w:rsidP="00F43A3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Optional:</w:t>
            </w:r>
          </w:p>
          <w:p w:rsidR="006D0FEF" w:rsidRDefault="006D0FEF" w:rsidP="00F43A39">
            <w:pPr>
              <w:rPr>
                <w:rFonts w:ascii="Calibri" w:eastAsia="Times New Roman" w:hAnsi="Calibri" w:cs="Times New Roman"/>
                <w:i/>
              </w:rPr>
            </w:pPr>
            <w:r w:rsidRPr="002C07B2">
              <w:rPr>
                <w:rFonts w:ascii="Calibri" w:eastAsia="Times New Roman" w:hAnsi="Calibri" w:cs="Times New Roman"/>
                <w:i/>
              </w:rPr>
              <w:t>“</w:t>
            </w:r>
            <w:r>
              <w:rPr>
                <w:rFonts w:ascii="Calibri" w:eastAsia="Times New Roman" w:hAnsi="Calibri" w:cs="Times New Roman"/>
                <w:i/>
              </w:rPr>
              <w:t>Where does authority come from?” What is an appropriate way to critique or assess this manner of authority?</w:t>
            </w:r>
            <w:r w:rsidRPr="002C07B2">
              <w:rPr>
                <w:rFonts w:ascii="Calibri" w:eastAsia="Times New Roman" w:hAnsi="Calibri" w:cs="Times New Roman"/>
                <w:i/>
              </w:rPr>
              <w:t xml:space="preserve"> </w:t>
            </w:r>
          </w:p>
          <w:p w:rsidR="006D0FEF" w:rsidRPr="002C07B2" w:rsidRDefault="006D0FEF" w:rsidP="00F43A39">
            <w:pPr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D0FEF" w:rsidRDefault="006D0FEF" w:rsidP="006D0FEF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Personal Authority</w:t>
            </w:r>
            <w:r w:rsidRPr="006D0FEF">
              <w:rPr>
                <w:rFonts w:ascii="Calibri" w:eastAsia="Times New Roman" w:hAnsi="Calibri" w:cs="Times New Roman"/>
              </w:rPr>
              <w:t xml:space="preserve">: </w:t>
            </w:r>
          </w:p>
          <w:p w:rsidR="005D4868" w:rsidRDefault="005D4868" w:rsidP="006D0FEF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Assess:</w:t>
            </w:r>
          </w:p>
          <w:p w:rsidR="00CA5828" w:rsidRDefault="00CA5828" w:rsidP="006D0FEF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Accuracy</w:t>
            </w:r>
          </w:p>
          <w:p w:rsidR="00CA5828" w:rsidRPr="006D0FEF" w:rsidRDefault="00CA5828" w:rsidP="006D0FEF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Evidence</w:t>
            </w:r>
          </w:p>
          <w:p w:rsidR="005D4868" w:rsidRDefault="00CA5828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How, where and why </w:t>
            </w:r>
            <w:r w:rsidR="005D4868">
              <w:rPr>
                <w:rFonts w:ascii="Calibri" w:eastAsia="Times New Roman" w:hAnsi="Calibri" w:cs="Times New Roman"/>
              </w:rPr>
              <w:t xml:space="preserve">is the story being told? 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6D0FEF" w:rsidRPr="006D0FEF" w:rsidRDefault="006D0FEF" w:rsidP="006D0FEF">
            <w:pPr>
              <w:rPr>
                <w:rFonts w:ascii="Calibri" w:eastAsia="Times New Roman" w:hAnsi="Calibri" w:cs="Times New Roman"/>
              </w:rPr>
            </w:pPr>
          </w:p>
          <w:p w:rsidR="006D0FEF" w:rsidRPr="008B180C" w:rsidRDefault="006D0FEF" w:rsidP="00F43A3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D4868" w:rsidRDefault="005D4868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Expert Authority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Assess: 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Credentials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Employer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Education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Body of Work </w:t>
            </w:r>
          </w:p>
          <w:p w:rsidR="005D4868" w:rsidRDefault="005D4868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Affiliations</w:t>
            </w:r>
          </w:p>
          <w:p w:rsidR="005D4868" w:rsidRPr="006D0FEF" w:rsidRDefault="005D4868" w:rsidP="006D0FE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D0FEF" w:rsidRDefault="005D4868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Journalistic Authority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Assess: </w:t>
            </w:r>
          </w:p>
          <w:p w:rsidR="006D0FEF" w:rsidRDefault="006D0FEF" w:rsidP="006D0FEF">
            <w:pPr>
              <w:rPr>
                <w:rFonts w:ascii="Calibri" w:eastAsia="Times New Roman" w:hAnsi="Calibri" w:cs="Times New Roman"/>
              </w:rPr>
            </w:pPr>
            <w:r w:rsidRPr="00CA5828">
              <w:rPr>
                <w:rFonts w:ascii="Calibri" w:eastAsia="Times New Roman" w:hAnsi="Calibri" w:cs="Times New Roman"/>
                <w:i/>
              </w:rPr>
              <w:t>Author:</w:t>
            </w:r>
            <w:r w:rsidR="00CA5828">
              <w:rPr>
                <w:rFonts w:ascii="Calibri" w:eastAsia="Times New Roman" w:hAnsi="Calibri" w:cs="Times New Roman"/>
              </w:rPr>
              <w:t xml:space="preserve"> Credentials, Body of Work, Quality of R</w:t>
            </w:r>
            <w:r>
              <w:rPr>
                <w:rFonts w:ascii="Calibri" w:eastAsia="Times New Roman" w:hAnsi="Calibri" w:cs="Times New Roman"/>
              </w:rPr>
              <w:t xml:space="preserve">eporting, </w:t>
            </w:r>
            <w:r w:rsidR="00CA5828">
              <w:rPr>
                <w:rFonts w:ascii="Calibri" w:eastAsia="Times New Roman" w:hAnsi="Calibri" w:cs="Times New Roman"/>
              </w:rPr>
              <w:t xml:space="preserve">Evidence-based. </w:t>
            </w:r>
          </w:p>
          <w:p w:rsidR="006D0FEF" w:rsidRPr="006D0FEF" w:rsidRDefault="006D0FEF" w:rsidP="00CA5828">
            <w:pPr>
              <w:rPr>
                <w:rFonts w:ascii="Calibri" w:eastAsia="Times New Roman" w:hAnsi="Calibri" w:cs="Times New Roman"/>
              </w:rPr>
            </w:pPr>
            <w:r w:rsidRPr="00CA5828">
              <w:rPr>
                <w:rFonts w:ascii="Calibri" w:eastAsia="Times New Roman" w:hAnsi="Calibri" w:cs="Times New Roman"/>
                <w:i/>
              </w:rPr>
              <w:t>Source:</w:t>
            </w:r>
            <w:r w:rsidR="00CA5828">
              <w:rPr>
                <w:rFonts w:ascii="Calibri" w:eastAsia="Times New Roman" w:hAnsi="Calibri" w:cs="Times New Roman"/>
              </w:rPr>
              <w:t xml:space="preserve"> Reputation, Purpose, Accuracy</w:t>
            </w:r>
          </w:p>
        </w:tc>
        <w:tc>
          <w:tcPr>
            <w:tcW w:w="2685" w:type="dxa"/>
            <w:gridSpan w:val="2"/>
            <w:tcBorders>
              <w:left w:val="double" w:sz="4" w:space="0" w:color="auto"/>
            </w:tcBorders>
          </w:tcPr>
          <w:p w:rsidR="005D4868" w:rsidRDefault="005D4868" w:rsidP="005D486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Academic Authority </w:t>
            </w:r>
          </w:p>
          <w:p w:rsidR="005D4868" w:rsidRDefault="005D4868" w:rsidP="005D486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Assess: </w:t>
            </w:r>
          </w:p>
          <w:p w:rsidR="005D4868" w:rsidRDefault="005D4868" w:rsidP="005D4868">
            <w:pPr>
              <w:rPr>
                <w:rFonts w:ascii="Calibri" w:eastAsia="Times New Roman" w:hAnsi="Calibri" w:cs="Times New Roman"/>
              </w:rPr>
            </w:pPr>
            <w:r w:rsidRPr="00CA5828">
              <w:rPr>
                <w:rFonts w:ascii="Calibri" w:eastAsia="Times New Roman" w:hAnsi="Calibri" w:cs="Times New Roman"/>
                <w:i/>
              </w:rPr>
              <w:t>Author:</w:t>
            </w:r>
            <w:r>
              <w:rPr>
                <w:rFonts w:ascii="Calibri" w:eastAsia="Times New Roman" w:hAnsi="Calibri" w:cs="Times New Roman"/>
              </w:rPr>
              <w:t xml:space="preserve"> Credentials, Education/Background</w:t>
            </w:r>
            <w:r w:rsidR="00CA5828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>Body of work, References</w:t>
            </w:r>
          </w:p>
          <w:p w:rsidR="006D0FEF" w:rsidRPr="00CA5828" w:rsidRDefault="005D4868" w:rsidP="005D4868">
            <w:pPr>
              <w:rPr>
                <w:rFonts w:ascii="Calibri" w:eastAsia="Times New Roman" w:hAnsi="Calibri" w:cs="Times New Roman"/>
                <w:i/>
              </w:rPr>
            </w:pPr>
            <w:r w:rsidRPr="00CA5828">
              <w:rPr>
                <w:rFonts w:ascii="Calibri" w:eastAsia="Times New Roman" w:hAnsi="Calibri" w:cs="Times New Roman"/>
                <w:i/>
              </w:rPr>
              <w:t xml:space="preserve">Publisher: </w:t>
            </w:r>
            <w:r w:rsidR="00CA5828">
              <w:rPr>
                <w:rFonts w:ascii="Calibri" w:eastAsia="Times New Roman" w:hAnsi="Calibri" w:cs="Times New Roman"/>
              </w:rPr>
              <w:t>Reputation, Purpose, Accuracy</w:t>
            </w:r>
          </w:p>
        </w:tc>
      </w:tr>
    </w:tbl>
    <w:p w:rsidR="006D0FEF" w:rsidRPr="001C32E6" w:rsidRDefault="006D0FEF" w:rsidP="006D0FEF"/>
    <w:p w:rsidR="00FD66BA" w:rsidRPr="001C32E6" w:rsidRDefault="00FD66BA" w:rsidP="00A93B8B"/>
    <w:sectPr w:rsidR="00FD66BA" w:rsidRPr="001C32E6" w:rsidSect="00CA5828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1210"/>
    <w:multiLevelType w:val="hybridMultilevel"/>
    <w:tmpl w:val="A6020936"/>
    <w:lvl w:ilvl="0" w:tplc="07B2945A">
      <w:start w:val="6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E6"/>
    <w:rsid w:val="0001248E"/>
    <w:rsid w:val="000A1269"/>
    <w:rsid w:val="000D1EC0"/>
    <w:rsid w:val="0012029F"/>
    <w:rsid w:val="001B015F"/>
    <w:rsid w:val="001C02D9"/>
    <w:rsid w:val="001C32E6"/>
    <w:rsid w:val="001E19E9"/>
    <w:rsid w:val="001E6769"/>
    <w:rsid w:val="001F529C"/>
    <w:rsid w:val="002C07B2"/>
    <w:rsid w:val="00332D7D"/>
    <w:rsid w:val="0034334A"/>
    <w:rsid w:val="004525BB"/>
    <w:rsid w:val="004F3A21"/>
    <w:rsid w:val="004F7D7D"/>
    <w:rsid w:val="00573B05"/>
    <w:rsid w:val="005750F9"/>
    <w:rsid w:val="005D4868"/>
    <w:rsid w:val="00633E72"/>
    <w:rsid w:val="006D0FEF"/>
    <w:rsid w:val="00772412"/>
    <w:rsid w:val="00814586"/>
    <w:rsid w:val="008B180C"/>
    <w:rsid w:val="00A60452"/>
    <w:rsid w:val="00A93B8B"/>
    <w:rsid w:val="00BB3E7C"/>
    <w:rsid w:val="00CA5828"/>
    <w:rsid w:val="00CE7D77"/>
    <w:rsid w:val="00D37341"/>
    <w:rsid w:val="00E41310"/>
    <w:rsid w:val="00F202E4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EB20"/>
  <w15:chartTrackingRefBased/>
  <w15:docId w15:val="{065B3E84-24BC-4486-9C06-EDFF95E5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877@cabrin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Hasse, Jennifer</dc:creator>
  <cp:keywords/>
  <dc:description/>
  <cp:lastModifiedBy>Hasse, Jennifer</cp:lastModifiedBy>
  <cp:revision>2</cp:revision>
  <cp:lastPrinted>2018-07-12T18:26:00Z</cp:lastPrinted>
  <dcterms:created xsi:type="dcterms:W3CDTF">2018-07-24T14:47:00Z</dcterms:created>
  <dcterms:modified xsi:type="dcterms:W3CDTF">2018-07-24T14:47:00Z</dcterms:modified>
</cp:coreProperties>
</file>